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E767" w14:textId="77777777" w:rsidR="009C2450" w:rsidRPr="009C2450" w:rsidRDefault="009C2450" w:rsidP="009C2450">
      <w:pPr>
        <w:rPr>
          <w:rFonts w:asciiTheme="minorHAnsi" w:hAnsiTheme="minorHAnsi" w:cstheme="minorHAnsi"/>
        </w:rPr>
      </w:pPr>
    </w:p>
    <w:p w14:paraId="50076363" w14:textId="59181547" w:rsidR="009C2450" w:rsidRPr="00E912F5" w:rsidRDefault="009C2450" w:rsidP="009C2450">
      <w:pPr>
        <w:rPr>
          <w:rFonts w:asciiTheme="majorHAnsi" w:hAnsiTheme="majorHAnsi" w:cstheme="majorHAnsi"/>
        </w:rPr>
      </w:pP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9C2450">
        <w:rPr>
          <w:rFonts w:asciiTheme="minorHAnsi" w:hAnsiTheme="minorHAnsi" w:cstheme="minorHAnsi"/>
        </w:rPr>
        <w:tab/>
      </w:r>
      <w:r w:rsidRPr="00E912F5">
        <w:rPr>
          <w:rFonts w:asciiTheme="majorHAnsi" w:hAnsiTheme="majorHAnsi" w:cstheme="majorHAnsi"/>
        </w:rPr>
        <w:tab/>
      </w:r>
      <w:r w:rsidRPr="00E912F5">
        <w:rPr>
          <w:rFonts w:asciiTheme="majorHAnsi" w:hAnsiTheme="majorHAnsi" w:cstheme="majorHAnsi"/>
        </w:rPr>
        <w:tab/>
      </w:r>
      <w:r w:rsidRPr="00E912F5">
        <w:rPr>
          <w:rFonts w:asciiTheme="majorHAnsi" w:hAnsiTheme="majorHAnsi" w:cstheme="majorHAnsi"/>
        </w:rPr>
        <w:tab/>
      </w:r>
      <w:proofErr w:type="spellStart"/>
      <w:r w:rsidRPr="00E912F5">
        <w:rPr>
          <w:rFonts w:asciiTheme="majorHAnsi" w:hAnsiTheme="majorHAnsi" w:cstheme="majorHAnsi"/>
          <w:lang w:val="es-ES"/>
        </w:rPr>
        <w:t>Aprobat</w:t>
      </w:r>
      <w:proofErr w:type="spellEnd"/>
    </w:p>
    <w:p w14:paraId="467CA84D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  <w:t xml:space="preserve">Manager de </w:t>
      </w:r>
      <w:proofErr w:type="spellStart"/>
      <w:r w:rsidRPr="00E912F5">
        <w:rPr>
          <w:rFonts w:asciiTheme="majorHAnsi" w:hAnsiTheme="majorHAnsi" w:cstheme="majorHAnsi"/>
          <w:lang w:val="es-ES"/>
        </w:rPr>
        <w:t>proiect</w:t>
      </w:r>
      <w:proofErr w:type="spellEnd"/>
      <w:r w:rsidRPr="00E912F5">
        <w:rPr>
          <w:rFonts w:asciiTheme="majorHAnsi" w:hAnsiTheme="majorHAnsi" w:cstheme="majorHAnsi"/>
          <w:lang w:val="es-ES"/>
        </w:rPr>
        <w:t xml:space="preserve">, </w:t>
      </w:r>
    </w:p>
    <w:p w14:paraId="37517BEC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</w:p>
    <w:p w14:paraId="4C0BE06E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  <w:t>…………………….</w:t>
      </w:r>
    </w:p>
    <w:p w14:paraId="7EADB1AD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</w:p>
    <w:p w14:paraId="68863241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</w:p>
    <w:p w14:paraId="7F42E3EA" w14:textId="77777777" w:rsidR="009C2450" w:rsidRPr="00E912F5" w:rsidRDefault="009C2450" w:rsidP="009C2450">
      <w:pPr>
        <w:jc w:val="center"/>
        <w:rPr>
          <w:rFonts w:asciiTheme="majorHAnsi" w:hAnsiTheme="majorHAnsi" w:cstheme="majorHAnsi"/>
          <w:lang w:val="es-ES"/>
        </w:rPr>
      </w:pPr>
    </w:p>
    <w:p w14:paraId="442E9553" w14:textId="77777777" w:rsidR="009C2450" w:rsidRPr="00E912F5" w:rsidRDefault="009C2450" w:rsidP="009C2450">
      <w:pPr>
        <w:rPr>
          <w:rFonts w:asciiTheme="majorHAnsi" w:hAnsiTheme="majorHAnsi" w:cstheme="majorHAnsi"/>
          <w:lang w:val="es-ES"/>
        </w:rPr>
      </w:pPr>
    </w:p>
    <w:p w14:paraId="4A235ACE" w14:textId="77777777" w:rsidR="009C2450" w:rsidRPr="00E912F5" w:rsidRDefault="009C2450" w:rsidP="009C2450">
      <w:pPr>
        <w:rPr>
          <w:rFonts w:asciiTheme="majorHAnsi" w:hAnsiTheme="majorHAnsi" w:cstheme="majorHAnsi"/>
          <w:lang w:val="ro-RO"/>
        </w:rPr>
      </w:pPr>
    </w:p>
    <w:p w14:paraId="495F7FE1" w14:textId="582B027A" w:rsidR="009C2450" w:rsidRPr="00E912F5" w:rsidRDefault="009C2450" w:rsidP="009C2450">
      <w:pPr>
        <w:tabs>
          <w:tab w:val="center" w:pos="4680"/>
          <w:tab w:val="right" w:pos="9360"/>
        </w:tabs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</w:pPr>
      <w:r w:rsidRPr="00E912F5">
        <w:rPr>
          <w:rFonts w:asciiTheme="majorHAnsi" w:hAnsiTheme="majorHAnsi" w:cstheme="majorHAnsi"/>
          <w:sz w:val="44"/>
          <w:szCs w:val="44"/>
          <w:lang w:val="es-ES"/>
        </w:rPr>
        <w:tab/>
      </w:r>
      <w:proofErr w:type="spellStart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>Procedura</w:t>
      </w:r>
      <w:proofErr w:type="spellEnd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 xml:space="preserve"> de </w:t>
      </w:r>
      <w:proofErr w:type="spellStart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>achizitii</w:t>
      </w:r>
      <w:proofErr w:type="spellEnd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ab/>
      </w:r>
    </w:p>
    <w:p w14:paraId="6FB9BBEB" w14:textId="77777777" w:rsidR="009C2450" w:rsidRPr="00E912F5" w:rsidRDefault="009C2450" w:rsidP="009C245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  <w:sz w:val="44"/>
          <w:szCs w:val="44"/>
          <w:lang w:val="es-ES"/>
        </w:rPr>
      </w:pPr>
      <w:proofErr w:type="spellStart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>Ghid</w:t>
      </w:r>
      <w:proofErr w:type="spellEnd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bCs/>
          <w:i/>
          <w:iCs/>
          <w:sz w:val="44"/>
          <w:szCs w:val="44"/>
          <w:lang w:val="es-ES"/>
        </w:rPr>
        <w:t>orientativ</w:t>
      </w:r>
      <w:proofErr w:type="spellEnd"/>
      <w:r w:rsidRPr="00E912F5">
        <w:rPr>
          <w:rFonts w:asciiTheme="majorHAnsi" w:hAnsiTheme="majorHAnsi" w:cstheme="majorHAnsi"/>
          <w:sz w:val="44"/>
          <w:szCs w:val="44"/>
          <w:lang w:val="es-ES"/>
        </w:rPr>
        <w:t xml:space="preserve"> -</w:t>
      </w:r>
    </w:p>
    <w:p w14:paraId="436B16C3" w14:textId="77777777" w:rsidR="009C2450" w:rsidRPr="00E912F5" w:rsidRDefault="009C2450" w:rsidP="009C2450">
      <w:pPr>
        <w:jc w:val="center"/>
        <w:rPr>
          <w:rFonts w:asciiTheme="majorHAnsi" w:hAnsiTheme="majorHAnsi" w:cstheme="majorHAnsi"/>
          <w:sz w:val="44"/>
          <w:szCs w:val="44"/>
          <w:lang w:val="es-ES"/>
        </w:rPr>
      </w:pPr>
    </w:p>
    <w:p w14:paraId="7E55225C" w14:textId="77777777" w:rsidR="009C2450" w:rsidRPr="00E912F5" w:rsidRDefault="009C2450" w:rsidP="009C2450">
      <w:pPr>
        <w:rPr>
          <w:rFonts w:asciiTheme="majorHAnsi" w:hAnsiTheme="majorHAnsi" w:cstheme="majorHAnsi"/>
          <w:sz w:val="44"/>
          <w:szCs w:val="44"/>
          <w:lang w:val="es-ES"/>
        </w:rPr>
      </w:pPr>
    </w:p>
    <w:p w14:paraId="2314165D" w14:textId="77777777" w:rsidR="009C2450" w:rsidRPr="00E912F5" w:rsidRDefault="009C2450" w:rsidP="009C2450">
      <w:pPr>
        <w:jc w:val="center"/>
        <w:rPr>
          <w:rFonts w:asciiTheme="majorHAnsi" w:hAnsiTheme="majorHAnsi" w:cstheme="majorHAnsi"/>
          <w:lang w:val="es-ES"/>
        </w:rPr>
      </w:pPr>
    </w:p>
    <w:p w14:paraId="54AAB9D6" w14:textId="77777777" w:rsidR="009C2450" w:rsidRPr="00E912F5" w:rsidRDefault="009C2450" w:rsidP="009C2450">
      <w:pPr>
        <w:pStyle w:val="Heading1"/>
        <w:jc w:val="center"/>
        <w:rPr>
          <w:rFonts w:cstheme="majorHAnsi"/>
          <w:b/>
          <w:bCs/>
          <w:i/>
          <w:iCs/>
          <w:lang w:val="es-ES"/>
        </w:rPr>
      </w:pPr>
      <w:proofErr w:type="spellStart"/>
      <w:r w:rsidRPr="00E912F5">
        <w:rPr>
          <w:rFonts w:cstheme="majorHAnsi"/>
          <w:b/>
          <w:bCs/>
          <w:i/>
          <w:iCs/>
          <w:lang w:val="es-ES"/>
        </w:rPr>
        <w:t>Proiect</w:t>
      </w:r>
      <w:proofErr w:type="spellEnd"/>
      <w:r w:rsidRPr="00E912F5">
        <w:rPr>
          <w:rFonts w:cstheme="majorHAnsi"/>
          <w:b/>
          <w:bCs/>
          <w:i/>
          <w:iCs/>
          <w:lang w:val="es-ES"/>
        </w:rPr>
        <w:t xml:space="preserve">: </w:t>
      </w:r>
      <w:r w:rsidRPr="00E912F5">
        <w:rPr>
          <w:rFonts w:cstheme="majorHAnsi"/>
          <w:b/>
          <w:bCs/>
          <w:i/>
          <w:iCs/>
          <w:lang w:val="ro-RO"/>
        </w:rPr>
        <w:t>„Dezvoltarea spiritului antreprenorial al studentilor si al competitivitatii noilor intreprinderi din Romania, in conditiile unui acces la piata fortei de munca sustenabil si flexibil (FutureBiz)”– cod SMIS 141244</w:t>
      </w:r>
    </w:p>
    <w:p w14:paraId="34A82E98" w14:textId="77777777" w:rsidR="009C2450" w:rsidRPr="009C2450" w:rsidRDefault="009C2450" w:rsidP="009C2450">
      <w:pPr>
        <w:rPr>
          <w:rFonts w:asciiTheme="minorHAnsi" w:hAnsiTheme="minorHAnsi" w:cstheme="minorHAnsi"/>
          <w:lang w:val="es-ES"/>
        </w:rPr>
      </w:pPr>
    </w:p>
    <w:p w14:paraId="33104D9E" w14:textId="77777777" w:rsidR="009C2450" w:rsidRPr="009C2450" w:rsidRDefault="009C2450" w:rsidP="009C2450">
      <w:pPr>
        <w:rPr>
          <w:rFonts w:asciiTheme="minorHAnsi" w:hAnsiTheme="minorHAnsi" w:cstheme="minorHAnsi"/>
          <w:lang w:val="es-ES"/>
        </w:rPr>
      </w:pPr>
    </w:p>
    <w:p w14:paraId="137E7C6B" w14:textId="77777777" w:rsidR="009C2450" w:rsidRPr="009C2450" w:rsidRDefault="009C2450" w:rsidP="009C2450">
      <w:pPr>
        <w:rPr>
          <w:rFonts w:asciiTheme="minorHAnsi" w:hAnsiTheme="minorHAnsi" w:cstheme="minorHAnsi"/>
          <w:lang w:val="es-ES"/>
        </w:rPr>
      </w:pPr>
    </w:p>
    <w:p w14:paraId="6F502D58" w14:textId="77777777" w:rsidR="009C2450" w:rsidRPr="009C2450" w:rsidRDefault="009C2450" w:rsidP="009C2450">
      <w:pPr>
        <w:rPr>
          <w:rFonts w:asciiTheme="minorHAnsi" w:hAnsiTheme="minorHAnsi" w:cstheme="minorHAnsi"/>
          <w:lang w:val="es-ES"/>
        </w:rPr>
      </w:pPr>
    </w:p>
    <w:p w14:paraId="71E86A99" w14:textId="77777777" w:rsidR="009C2450" w:rsidRPr="009C2450" w:rsidRDefault="009C2450" w:rsidP="009C2450">
      <w:pPr>
        <w:rPr>
          <w:rFonts w:asciiTheme="minorHAnsi" w:hAnsiTheme="minorHAnsi" w:cstheme="minorHAnsi"/>
          <w:lang w:val="es-ES"/>
        </w:rPr>
      </w:pPr>
    </w:p>
    <w:p w14:paraId="5BDB4DC8" w14:textId="24B99683" w:rsidR="00BD4331" w:rsidRPr="00DF322A" w:rsidRDefault="00BD4331" w:rsidP="00BD433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sz w:val="28"/>
          <w:szCs w:val="28"/>
          <w:lang w:val="es-ES"/>
        </w:rPr>
        <w:tab/>
      </w:r>
      <w:proofErr w:type="spellStart"/>
      <w:r>
        <w:rPr>
          <w:rFonts w:asciiTheme="majorHAnsi" w:hAnsiTheme="majorHAnsi" w:cstheme="majorHAnsi"/>
          <w:lang w:val="es-ES"/>
        </w:rPr>
        <w:t>Elaborat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</w:p>
    <w:p w14:paraId="0743CE92" w14:textId="3E3BDE4C" w:rsidR="00BD4331" w:rsidRPr="00E912F5" w:rsidRDefault="00BD4331" w:rsidP="00BD4331">
      <w:pPr>
        <w:rPr>
          <w:rFonts w:asciiTheme="majorHAnsi" w:hAnsiTheme="majorHAnsi" w:cstheme="majorHAnsi"/>
          <w:lang w:val="es-ES"/>
        </w:rPr>
      </w:pP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>……………………………</w:t>
      </w:r>
      <w:r w:rsidRPr="00E912F5">
        <w:rPr>
          <w:rFonts w:asciiTheme="majorHAnsi" w:hAnsiTheme="majorHAnsi" w:cstheme="majorHAnsi"/>
          <w:lang w:val="es-ES"/>
        </w:rPr>
        <w:t xml:space="preserve"> </w:t>
      </w:r>
    </w:p>
    <w:p w14:paraId="4F587381" w14:textId="77777777" w:rsidR="00BD4331" w:rsidRPr="00E912F5" w:rsidRDefault="00BD4331" w:rsidP="00BD4331">
      <w:pPr>
        <w:rPr>
          <w:rFonts w:asciiTheme="majorHAnsi" w:hAnsiTheme="majorHAnsi" w:cstheme="majorHAnsi"/>
          <w:lang w:val="es-ES"/>
        </w:rPr>
      </w:pPr>
    </w:p>
    <w:p w14:paraId="0F540C1C" w14:textId="77777777" w:rsidR="00BD4331" w:rsidRPr="00E912F5" w:rsidRDefault="00BD4331" w:rsidP="00BD4331">
      <w:pPr>
        <w:rPr>
          <w:rFonts w:asciiTheme="majorHAnsi" w:hAnsiTheme="majorHAnsi" w:cstheme="majorHAnsi"/>
          <w:lang w:val="es-ES"/>
        </w:rPr>
      </w:pP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</w:r>
      <w:r w:rsidRPr="00E912F5">
        <w:rPr>
          <w:rFonts w:asciiTheme="majorHAnsi" w:hAnsiTheme="majorHAnsi" w:cstheme="majorHAnsi"/>
          <w:lang w:val="es-ES"/>
        </w:rPr>
        <w:tab/>
        <w:t>…………………….</w:t>
      </w:r>
    </w:p>
    <w:p w14:paraId="20A84C46" w14:textId="26614565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7F34ACD5" w14:textId="22D76DBA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3D994645" w14:textId="3C29ACC5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25D5C408" w14:textId="14CE1ECE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42808BA5" w14:textId="42FC029F" w:rsidR="00BD4331" w:rsidRPr="00BD4331" w:rsidRDefault="00BD4331" w:rsidP="00BD4331">
      <w:pPr>
        <w:jc w:val="center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BD4331">
        <w:rPr>
          <w:rFonts w:asciiTheme="majorHAnsi" w:hAnsiTheme="majorHAnsi" w:cstheme="majorHAnsi"/>
          <w:sz w:val="22"/>
          <w:szCs w:val="22"/>
          <w:lang w:val="es-ES"/>
        </w:rPr>
        <w:t>Versiunea</w:t>
      </w:r>
      <w:proofErr w:type="spellEnd"/>
      <w:r w:rsidRPr="00BD433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D4331">
        <w:rPr>
          <w:rFonts w:asciiTheme="majorHAnsi" w:hAnsiTheme="majorHAnsi" w:cstheme="majorHAnsi"/>
          <w:sz w:val="22"/>
          <w:szCs w:val="22"/>
          <w:lang w:val="es-ES"/>
        </w:rPr>
        <w:t>iunie</w:t>
      </w:r>
      <w:proofErr w:type="spellEnd"/>
      <w:r w:rsidRPr="00BD4331">
        <w:rPr>
          <w:rFonts w:asciiTheme="majorHAnsi" w:hAnsiTheme="majorHAnsi" w:cstheme="majorHAnsi"/>
          <w:sz w:val="22"/>
          <w:szCs w:val="22"/>
          <w:lang w:val="es-ES"/>
        </w:rPr>
        <w:t xml:space="preserve"> 2022 </w:t>
      </w:r>
    </w:p>
    <w:p w14:paraId="5C2CCB7A" w14:textId="3D86E97A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7BB7C535" w14:textId="541584EE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58996FE8" w14:textId="11670222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37C98694" w14:textId="493CA665" w:rsidR="00BD4331" w:rsidRDefault="00BD4331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3F8E6F15" w14:textId="4DB3DDDE" w:rsidR="009C2450" w:rsidRDefault="00BD4331">
      <w:pPr>
        <w:rPr>
          <w:lang w:val="fr-FR"/>
        </w:rPr>
      </w:pPr>
      <w:r>
        <w:rPr>
          <w:lang w:val="es-ES"/>
        </w:rPr>
        <w:t xml:space="preserve">CUPRINS </w:t>
      </w:r>
    </w:p>
    <w:p w14:paraId="2F629956" w14:textId="74A146D7" w:rsidR="009C2450" w:rsidRDefault="009C2450">
      <w:pPr>
        <w:rPr>
          <w:lang w:val="fr-FR"/>
        </w:rPr>
      </w:pPr>
    </w:p>
    <w:p w14:paraId="6A2794B3" w14:textId="0B8074C4" w:rsidR="009C2450" w:rsidRDefault="009C2450">
      <w:pPr>
        <w:rPr>
          <w:lang w:val="fr-FR"/>
        </w:rPr>
      </w:pPr>
    </w:p>
    <w:p w14:paraId="40D4BAE0" w14:textId="522E75E9" w:rsidR="00E912F5" w:rsidRPr="00E912F5" w:rsidRDefault="009C2450">
      <w:pPr>
        <w:pStyle w:val="TOC1"/>
        <w:rPr>
          <w:rFonts w:asciiTheme="minorHAnsi" w:eastAsiaTheme="minorEastAsia" w:hAnsiTheme="minorHAnsi" w:cstheme="minorBidi"/>
          <w:b w:val="0"/>
          <w:lang w:val="es-ES"/>
        </w:rPr>
      </w:pPr>
      <w:r>
        <w:fldChar w:fldCharType="begin"/>
      </w:r>
      <w:r>
        <w:instrText xml:space="preserve"> TOC \u \t "Title;1;Subtitle;2" </w:instrText>
      </w:r>
      <w:r>
        <w:fldChar w:fldCharType="separate"/>
      </w:r>
      <w:r w:rsidR="00E912F5" w:rsidRPr="003D22FD">
        <w:rPr>
          <w:rFonts w:cstheme="majorHAnsi"/>
          <w:color w:val="4472C4" w:themeColor="accent1"/>
        </w:rPr>
        <w:t>1.</w:t>
      </w:r>
      <w:r w:rsidR="00E912F5" w:rsidRPr="00E912F5">
        <w:rPr>
          <w:rFonts w:asciiTheme="minorHAnsi" w:eastAsiaTheme="minorEastAsia" w:hAnsiTheme="minorHAnsi" w:cstheme="minorBidi"/>
          <w:b w:val="0"/>
          <w:lang w:val="es-ES"/>
        </w:rPr>
        <w:tab/>
      </w:r>
      <w:r w:rsidR="00E912F5" w:rsidRPr="003D22FD">
        <w:rPr>
          <w:rFonts w:cstheme="majorHAnsi"/>
          <w:color w:val="4472C4" w:themeColor="accent1"/>
        </w:rPr>
        <w:t>Informații generale</w:t>
      </w:r>
      <w:r w:rsidR="00E912F5">
        <w:tab/>
      </w:r>
      <w:r w:rsidR="00E912F5">
        <w:fldChar w:fldCharType="begin"/>
      </w:r>
      <w:r w:rsidR="00E912F5">
        <w:instrText xml:space="preserve"> PAGEREF _Toc109474953 \h </w:instrText>
      </w:r>
      <w:r w:rsidR="00E912F5">
        <w:fldChar w:fldCharType="separate"/>
      </w:r>
      <w:r w:rsidR="00E912F5">
        <w:t>3</w:t>
      </w:r>
      <w:r w:rsidR="00E912F5">
        <w:fldChar w:fldCharType="end"/>
      </w:r>
    </w:p>
    <w:p w14:paraId="3C120A1B" w14:textId="3635D492" w:rsidR="00E912F5" w:rsidRPr="00E912F5" w:rsidRDefault="00E912F5">
      <w:pPr>
        <w:pStyle w:val="TOC1"/>
        <w:rPr>
          <w:rFonts w:asciiTheme="minorHAnsi" w:eastAsiaTheme="minorEastAsia" w:hAnsiTheme="minorHAnsi" w:cstheme="minorBidi"/>
          <w:b w:val="0"/>
          <w:lang w:val="es-ES"/>
        </w:rPr>
      </w:pPr>
      <w:r w:rsidRPr="003D22FD">
        <w:rPr>
          <w:rFonts w:cstheme="majorHAnsi"/>
          <w:color w:val="4472C4" w:themeColor="accent1"/>
        </w:rPr>
        <w:t>1.2</w:t>
      </w:r>
      <w:r w:rsidRPr="00E912F5">
        <w:rPr>
          <w:rFonts w:asciiTheme="minorHAnsi" w:eastAsiaTheme="minorEastAsia" w:hAnsiTheme="minorHAnsi" w:cstheme="minorBidi"/>
          <w:b w:val="0"/>
          <w:lang w:val="es-ES"/>
        </w:rPr>
        <w:tab/>
      </w:r>
      <w:r w:rsidRPr="003D22FD">
        <w:rPr>
          <w:rFonts w:cstheme="majorHAnsi"/>
          <w:color w:val="4472C4" w:themeColor="accent1"/>
        </w:rPr>
        <w:t>Scopul procedurii</w:t>
      </w:r>
      <w:r>
        <w:tab/>
      </w:r>
      <w:r>
        <w:fldChar w:fldCharType="begin"/>
      </w:r>
      <w:r>
        <w:instrText xml:space="preserve"> PAGEREF _Toc109474954 \h </w:instrText>
      </w:r>
      <w:r>
        <w:fldChar w:fldCharType="separate"/>
      </w:r>
      <w:r>
        <w:t>3</w:t>
      </w:r>
      <w:r>
        <w:fldChar w:fldCharType="end"/>
      </w:r>
    </w:p>
    <w:p w14:paraId="1B1A796A" w14:textId="2740BE1F" w:rsidR="00E912F5" w:rsidRPr="00E912F5" w:rsidRDefault="00E912F5">
      <w:pPr>
        <w:pStyle w:val="TOC1"/>
        <w:rPr>
          <w:rFonts w:asciiTheme="minorHAnsi" w:eastAsiaTheme="minorEastAsia" w:hAnsiTheme="minorHAnsi" w:cstheme="minorBidi"/>
          <w:b w:val="0"/>
          <w:lang w:val="es-ES"/>
        </w:rPr>
      </w:pPr>
      <w:r w:rsidRPr="003D22FD">
        <w:rPr>
          <w:rFonts w:asciiTheme="minorHAnsi" w:hAnsiTheme="minorHAnsi" w:cstheme="minorHAnsi"/>
          <w:color w:val="4472C4" w:themeColor="accent1"/>
          <w:lang w:val="es-ES"/>
        </w:rPr>
        <w:t>1.3</w:t>
      </w:r>
      <w:r w:rsidRPr="00E912F5">
        <w:rPr>
          <w:rFonts w:asciiTheme="minorHAnsi" w:eastAsiaTheme="minorEastAsia" w:hAnsiTheme="minorHAnsi" w:cstheme="minorBidi"/>
          <w:b w:val="0"/>
          <w:lang w:val="es-ES"/>
        </w:rPr>
        <w:tab/>
      </w:r>
      <w:r w:rsidRPr="003D22FD">
        <w:rPr>
          <w:rFonts w:cstheme="majorHAnsi"/>
          <w:color w:val="4472C4" w:themeColor="accent1"/>
        </w:rPr>
        <w:t>Cadrul legal si reglementarile</w:t>
      </w:r>
      <w:r>
        <w:tab/>
      </w:r>
      <w:r>
        <w:fldChar w:fldCharType="begin"/>
      </w:r>
      <w:r>
        <w:instrText xml:space="preserve"> PAGEREF _Toc109474955 \h </w:instrText>
      </w:r>
      <w:r>
        <w:fldChar w:fldCharType="separate"/>
      </w:r>
      <w:r>
        <w:t>4</w:t>
      </w:r>
      <w:r>
        <w:fldChar w:fldCharType="end"/>
      </w:r>
    </w:p>
    <w:p w14:paraId="61B0958C" w14:textId="21B6BF46" w:rsidR="00E912F5" w:rsidRDefault="00E912F5">
      <w:pPr>
        <w:pStyle w:val="TOC1"/>
        <w:rPr>
          <w:rFonts w:asciiTheme="minorHAnsi" w:eastAsiaTheme="minorEastAsia" w:hAnsiTheme="minorHAnsi" w:cstheme="minorBidi"/>
          <w:b w:val="0"/>
          <w:lang w:val="en-US"/>
        </w:rPr>
      </w:pPr>
      <w:r w:rsidRPr="003D22FD">
        <w:rPr>
          <w:rFonts w:asciiTheme="minorHAnsi" w:hAnsiTheme="minorHAnsi" w:cstheme="minorHAnsi"/>
          <w:bCs/>
          <w:color w:val="4472C4" w:themeColor="accent1"/>
          <w:lang w:val="es-ES"/>
        </w:rPr>
        <w:t>1.4</w:t>
      </w:r>
      <w:r>
        <w:rPr>
          <w:rFonts w:asciiTheme="minorHAnsi" w:eastAsiaTheme="minorEastAsia" w:hAnsiTheme="minorHAnsi" w:cstheme="minorBidi"/>
          <w:b w:val="0"/>
          <w:lang w:val="en-US"/>
        </w:rPr>
        <w:tab/>
      </w:r>
      <w:r w:rsidRPr="003D22FD">
        <w:rPr>
          <w:rFonts w:cstheme="majorHAnsi"/>
          <w:color w:val="4472C4" w:themeColor="accent1"/>
        </w:rPr>
        <w:t>Informatii privind realizarea procedurilor de achizitii</w:t>
      </w:r>
      <w:r>
        <w:tab/>
      </w:r>
      <w:r>
        <w:fldChar w:fldCharType="begin"/>
      </w:r>
      <w:r>
        <w:instrText xml:space="preserve"> PAGEREF _Toc109474956 \h </w:instrText>
      </w:r>
      <w:r>
        <w:fldChar w:fldCharType="separate"/>
      </w:r>
      <w:r>
        <w:t>5</w:t>
      </w:r>
      <w:r>
        <w:fldChar w:fldCharType="end"/>
      </w:r>
    </w:p>
    <w:p w14:paraId="0313E74B" w14:textId="4E6604FC" w:rsidR="009C2450" w:rsidRDefault="009C2450" w:rsidP="009C2450">
      <w:r>
        <w:fldChar w:fldCharType="end"/>
      </w:r>
    </w:p>
    <w:p w14:paraId="2D9CE59D" w14:textId="7FFBCE55" w:rsidR="009C2450" w:rsidRDefault="009C2450" w:rsidP="009C2450"/>
    <w:p w14:paraId="7A279DF1" w14:textId="5CE32B8C" w:rsidR="009C2450" w:rsidRDefault="009C2450" w:rsidP="009C2450"/>
    <w:p w14:paraId="120A8396" w14:textId="3866D048" w:rsidR="009C2450" w:rsidRDefault="009C2450" w:rsidP="009C2450"/>
    <w:p w14:paraId="5B513C3C" w14:textId="5680C115" w:rsidR="009C2450" w:rsidRDefault="009C2450" w:rsidP="009C2450"/>
    <w:p w14:paraId="247C2310" w14:textId="4959EDE2" w:rsidR="009C2450" w:rsidRDefault="009C2450" w:rsidP="009C2450"/>
    <w:p w14:paraId="1A07E579" w14:textId="3BFB1BCA" w:rsidR="009C2450" w:rsidRDefault="009C2450" w:rsidP="009C2450"/>
    <w:p w14:paraId="2B65DD24" w14:textId="7DE16FDD" w:rsidR="009C2450" w:rsidRDefault="009C2450" w:rsidP="009C2450"/>
    <w:p w14:paraId="4C8D5D8E" w14:textId="664AFC8E" w:rsidR="009C2450" w:rsidRDefault="009C2450" w:rsidP="009C2450"/>
    <w:p w14:paraId="65C7C9F8" w14:textId="3C9C2EFF" w:rsidR="009C2450" w:rsidRDefault="009C2450" w:rsidP="009C2450"/>
    <w:p w14:paraId="4EC3C8CC" w14:textId="47FB23FC" w:rsidR="009C2450" w:rsidRDefault="009C2450" w:rsidP="009C2450"/>
    <w:p w14:paraId="08A04747" w14:textId="07DB2246" w:rsidR="009C2450" w:rsidRDefault="009C2450" w:rsidP="009C2450"/>
    <w:p w14:paraId="7CBE82BC" w14:textId="33AA660D" w:rsidR="009C2450" w:rsidRDefault="009C2450" w:rsidP="009C2450"/>
    <w:p w14:paraId="2B19CF06" w14:textId="1827EBE7" w:rsidR="009C2450" w:rsidRDefault="009C2450" w:rsidP="009C2450"/>
    <w:p w14:paraId="4E91C4C6" w14:textId="4936C130" w:rsidR="009C2450" w:rsidRDefault="009C2450" w:rsidP="009C2450"/>
    <w:p w14:paraId="549E1F6F" w14:textId="5128CCB9" w:rsidR="009C2450" w:rsidRDefault="009C2450" w:rsidP="009C2450"/>
    <w:p w14:paraId="2542C886" w14:textId="77777777" w:rsidR="009C2450" w:rsidRDefault="009C2450" w:rsidP="009C2450"/>
    <w:p w14:paraId="1FD111AB" w14:textId="25E44F14" w:rsidR="009C2450" w:rsidRDefault="009C2450">
      <w:pPr>
        <w:rPr>
          <w:lang w:val="fr-FR"/>
        </w:rPr>
      </w:pPr>
    </w:p>
    <w:p w14:paraId="42BA8AD5" w14:textId="096CDBAF" w:rsidR="00E912F5" w:rsidRDefault="00E912F5">
      <w:pPr>
        <w:rPr>
          <w:lang w:val="fr-FR"/>
        </w:rPr>
      </w:pPr>
    </w:p>
    <w:p w14:paraId="303474EF" w14:textId="69830C97" w:rsidR="00E912F5" w:rsidRDefault="00E912F5">
      <w:pPr>
        <w:rPr>
          <w:lang w:val="fr-FR"/>
        </w:rPr>
      </w:pPr>
    </w:p>
    <w:p w14:paraId="6386E441" w14:textId="413531C7" w:rsidR="00E912F5" w:rsidRDefault="00E912F5">
      <w:pPr>
        <w:rPr>
          <w:lang w:val="fr-FR"/>
        </w:rPr>
      </w:pPr>
    </w:p>
    <w:p w14:paraId="30C379CF" w14:textId="0D55FB18" w:rsidR="00E912F5" w:rsidRDefault="00E912F5">
      <w:pPr>
        <w:rPr>
          <w:lang w:val="fr-FR"/>
        </w:rPr>
      </w:pPr>
    </w:p>
    <w:p w14:paraId="368E73C7" w14:textId="52E7AF81" w:rsidR="00E912F5" w:rsidRDefault="00E912F5">
      <w:pPr>
        <w:rPr>
          <w:lang w:val="fr-FR"/>
        </w:rPr>
      </w:pPr>
    </w:p>
    <w:p w14:paraId="1D44B6FD" w14:textId="5F94D745" w:rsidR="00E912F5" w:rsidRDefault="00E912F5">
      <w:pPr>
        <w:rPr>
          <w:lang w:val="fr-FR"/>
        </w:rPr>
      </w:pPr>
    </w:p>
    <w:p w14:paraId="6C1350A0" w14:textId="45DD93C7" w:rsidR="00E912F5" w:rsidRDefault="00E912F5">
      <w:pPr>
        <w:rPr>
          <w:lang w:val="fr-FR"/>
        </w:rPr>
      </w:pPr>
    </w:p>
    <w:p w14:paraId="607B093D" w14:textId="0933D094" w:rsidR="00E912F5" w:rsidRDefault="00E912F5">
      <w:pPr>
        <w:rPr>
          <w:lang w:val="fr-FR"/>
        </w:rPr>
      </w:pPr>
    </w:p>
    <w:p w14:paraId="23D56E9F" w14:textId="147BEAB8" w:rsidR="00E912F5" w:rsidRDefault="00E912F5">
      <w:pPr>
        <w:rPr>
          <w:lang w:val="fr-FR"/>
        </w:rPr>
      </w:pPr>
    </w:p>
    <w:p w14:paraId="70E84266" w14:textId="7242D50D" w:rsidR="00E912F5" w:rsidRDefault="00E912F5">
      <w:pPr>
        <w:rPr>
          <w:lang w:val="fr-FR"/>
        </w:rPr>
      </w:pPr>
    </w:p>
    <w:p w14:paraId="08F44B63" w14:textId="79816D2A" w:rsidR="00E912F5" w:rsidRDefault="00E912F5">
      <w:pPr>
        <w:rPr>
          <w:lang w:val="fr-FR"/>
        </w:rPr>
      </w:pPr>
    </w:p>
    <w:p w14:paraId="7545D58C" w14:textId="7FF9696C" w:rsidR="00E912F5" w:rsidRDefault="00E912F5">
      <w:pPr>
        <w:rPr>
          <w:lang w:val="fr-FR"/>
        </w:rPr>
      </w:pPr>
    </w:p>
    <w:p w14:paraId="1E4E4C7F" w14:textId="08A99630" w:rsidR="00E912F5" w:rsidRDefault="00E912F5">
      <w:pPr>
        <w:rPr>
          <w:lang w:val="fr-FR"/>
        </w:rPr>
      </w:pPr>
    </w:p>
    <w:p w14:paraId="2E6AE15A" w14:textId="4333874C" w:rsidR="00E912F5" w:rsidRDefault="00E912F5">
      <w:pPr>
        <w:rPr>
          <w:lang w:val="fr-FR"/>
        </w:rPr>
      </w:pPr>
    </w:p>
    <w:p w14:paraId="4F8B0AC2" w14:textId="77777777" w:rsidR="00E912F5" w:rsidRDefault="00E912F5">
      <w:pPr>
        <w:rPr>
          <w:lang w:val="fr-FR"/>
        </w:rPr>
      </w:pPr>
    </w:p>
    <w:p w14:paraId="75F1A9ED" w14:textId="77777777" w:rsidR="00E912F5" w:rsidRPr="00E912F5" w:rsidRDefault="009C2450" w:rsidP="00E912F5">
      <w:pPr>
        <w:pStyle w:val="Title"/>
        <w:numPr>
          <w:ilvl w:val="0"/>
          <w:numId w:val="2"/>
        </w:numPr>
        <w:spacing w:before="240" w:after="60" w:line="360" w:lineRule="auto"/>
        <w:contextualSpacing w:val="0"/>
        <w:jc w:val="both"/>
        <w:outlineLvl w:val="0"/>
        <w:rPr>
          <w:rFonts w:cstheme="majorHAnsi"/>
          <w:color w:val="4472C4" w:themeColor="accent1"/>
          <w:sz w:val="24"/>
          <w:szCs w:val="24"/>
        </w:rPr>
      </w:pPr>
      <w:bookmarkStart w:id="0" w:name="_Toc109474953"/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Informații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general</w:t>
      </w:r>
      <w:r w:rsidR="00E912F5" w:rsidRPr="00E912F5">
        <w:rPr>
          <w:rFonts w:cstheme="majorHAnsi"/>
          <w:color w:val="4472C4" w:themeColor="accent1"/>
          <w:sz w:val="24"/>
          <w:szCs w:val="24"/>
        </w:rPr>
        <w:t>e</w:t>
      </w:r>
      <w:bookmarkEnd w:id="0"/>
      <w:proofErr w:type="spellEnd"/>
    </w:p>
    <w:p w14:paraId="1E94AA7F" w14:textId="666CC5EB" w:rsidR="009C2450" w:rsidRPr="00E912F5" w:rsidRDefault="009C2450" w:rsidP="00E912F5">
      <w:pPr>
        <w:pStyle w:val="Title"/>
        <w:numPr>
          <w:ilvl w:val="1"/>
          <w:numId w:val="2"/>
        </w:numPr>
        <w:spacing w:before="240" w:after="60" w:line="360" w:lineRule="auto"/>
        <w:contextualSpacing w:val="0"/>
        <w:jc w:val="both"/>
        <w:outlineLvl w:val="0"/>
        <w:rPr>
          <w:rFonts w:cstheme="majorHAnsi"/>
          <w:color w:val="4472C4" w:themeColor="accent1"/>
          <w:sz w:val="24"/>
          <w:szCs w:val="24"/>
        </w:rPr>
      </w:pPr>
      <w:bookmarkStart w:id="1" w:name="_Toc109474954"/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Scopul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procedurii</w:t>
      </w:r>
      <w:bookmarkEnd w:id="1"/>
      <w:proofErr w:type="spellEnd"/>
    </w:p>
    <w:p w14:paraId="485D7E36" w14:textId="77777777" w:rsidR="009C2450" w:rsidRPr="00415619" w:rsidRDefault="009C2450" w:rsidP="009C2450"/>
    <w:p w14:paraId="45BFC0AC" w14:textId="77777777" w:rsidR="009C2450" w:rsidRPr="008060D0" w:rsidRDefault="009C2450" w:rsidP="009C24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84F6544" w14:textId="32BCC68A" w:rsidR="009C2450" w:rsidRPr="008060D0" w:rsidRDefault="009C2450" w:rsidP="009C24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Prezenta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procedură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stabilește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liniile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orientive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ale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procedurilor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achizitii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realizate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beneficiarii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schemei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minimis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In</w:t>
      </w:r>
      <w:r w:rsidR="00C22B37">
        <w:rPr>
          <w:rFonts w:asciiTheme="majorHAnsi" w:hAnsiTheme="majorHAnsi" w:cstheme="majorHAnsi"/>
          <w:sz w:val="22"/>
          <w:szCs w:val="22"/>
          <w:lang w:val="es-ES"/>
        </w:rPr>
        <w:t>n</w:t>
      </w:r>
      <w:r w:rsidRPr="008060D0">
        <w:rPr>
          <w:rFonts w:asciiTheme="majorHAnsi" w:hAnsiTheme="majorHAnsi" w:cstheme="majorHAnsi"/>
          <w:sz w:val="22"/>
          <w:szCs w:val="22"/>
          <w:lang w:val="es-ES"/>
        </w:rPr>
        <w:t>otech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Student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baza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contractelor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subvenție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încheiate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administratorul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C22B37">
        <w:rPr>
          <w:rFonts w:asciiTheme="majorHAnsi" w:hAnsiTheme="majorHAnsi" w:cstheme="majorHAnsi"/>
          <w:sz w:val="22"/>
          <w:szCs w:val="22"/>
          <w:lang w:val="es-ES"/>
        </w:rPr>
        <w:t>schemei</w:t>
      </w:r>
      <w:proofErr w:type="spellEnd"/>
      <w:r w:rsidR="00C22B37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="00C22B37">
        <w:rPr>
          <w:rFonts w:asciiTheme="majorHAnsi" w:hAnsiTheme="majorHAnsi" w:cstheme="majorHAnsi"/>
          <w:sz w:val="22"/>
          <w:szCs w:val="22"/>
          <w:lang w:val="es-ES"/>
        </w:rPr>
        <w:t>antreprenoriat</w:t>
      </w:r>
      <w:proofErr w:type="spellEnd"/>
      <w:r w:rsidR="00C22B37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beneficiar al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proiectului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„</w:t>
      </w:r>
      <w:bookmarkStart w:id="2" w:name="_Hlk109475859"/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Dezvoltarea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spiritului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antreprenorial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al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studentilor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si al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competitivitatii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noilor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intreprinderi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din Romania, in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conditiile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unui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acces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la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piata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fortei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mucna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sustenabil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si 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flexibil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</w:t>
      </w:r>
      <w:proofErr w:type="spellStart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FutureBiz</w:t>
      </w:r>
      <w:proofErr w:type="spellEnd"/>
      <w:r w:rsidRPr="008060D0">
        <w:rPr>
          <w:rFonts w:asciiTheme="majorHAnsi" w:hAnsiTheme="majorHAnsi" w:cstheme="majorHAnsi"/>
          <w:b/>
          <w:bCs/>
          <w:sz w:val="22"/>
          <w:szCs w:val="22"/>
          <w:lang w:val="es-ES"/>
        </w:rPr>
        <w:t>)” – Cod SMIS 1412144</w:t>
      </w:r>
      <w:r w:rsidR="00C22B37">
        <w:rPr>
          <w:rFonts w:asciiTheme="majorHAnsi" w:hAnsiTheme="majorHAnsi" w:cstheme="majorHAnsi"/>
          <w:b/>
          <w:bCs/>
          <w:sz w:val="22"/>
          <w:szCs w:val="22"/>
          <w:lang w:val="es-ES"/>
        </w:rPr>
        <w:t>.</w:t>
      </w:r>
      <w:bookmarkEnd w:id="2"/>
    </w:p>
    <w:p w14:paraId="48ECD94A" w14:textId="77777777" w:rsidR="009C2450" w:rsidRPr="008060D0" w:rsidRDefault="009C2450" w:rsidP="009C24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4158C1D3" w14:textId="77777777" w:rsidR="009C2450" w:rsidRPr="008060D0" w:rsidRDefault="009C2450" w:rsidP="009C24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minimis se va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acorda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doua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tranșe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după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cum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urmează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</w:p>
    <w:p w14:paraId="0510A29C" w14:textId="77777777" w:rsidR="009C2450" w:rsidRPr="008060D0" w:rsidRDefault="009C2450" w:rsidP="009C245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tranșa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inițiala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maximum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75% din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valoarea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minimis,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așa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cum 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fost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acesta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aprobat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pe baza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planului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afaceri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prevăzut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contractul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subventie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incheiat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; </w:t>
      </w:r>
    </w:p>
    <w:p w14:paraId="6A3ADDD0" w14:textId="0F19595A" w:rsidR="009C2450" w:rsidRDefault="009C2450" w:rsidP="009C245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transa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finala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reprezentand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diferenta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pana la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valoarea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totala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</w:t>
      </w:r>
      <w:r w:rsidR="00182A55">
        <w:rPr>
          <w:rFonts w:asciiTheme="majorHAnsi" w:hAnsiTheme="majorHAnsi" w:cstheme="majorHAnsi"/>
          <w:sz w:val="22"/>
          <w:szCs w:val="22"/>
          <w:lang w:val="es-ES"/>
        </w:rPr>
        <w:t>s</w:t>
      </w:r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dupa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ce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beneficiarul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minimis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face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dovada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ca 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ocupat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locurile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munca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minime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asumate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prin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planul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afaceri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Numarul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locurilor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munca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este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proportional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valoarea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totala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minimis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aprobat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conform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contractului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subventie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incheiat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6F5C55AB" w14:textId="77777777" w:rsidR="009C2450" w:rsidRDefault="009C2450" w:rsidP="009C2450">
      <w:pPr>
        <w:pStyle w:val="Default"/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444F6A8C" w14:textId="51A00025" w:rsidR="009C2450" w:rsidRPr="00DF322A" w:rsidRDefault="009C2450" w:rsidP="009C245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Activitatile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eligibile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ce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fac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obiectul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schemei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ajutor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de mi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nimis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vor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fi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finantate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numai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daca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au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fost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initiate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dupa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semnarea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contractului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finantare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incheiat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intre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060D0">
        <w:rPr>
          <w:rFonts w:asciiTheme="majorHAnsi" w:hAnsiTheme="majorHAnsi" w:cstheme="majorHAnsi"/>
          <w:sz w:val="22"/>
          <w:szCs w:val="22"/>
          <w:lang w:val="es-ES"/>
        </w:rPr>
        <w:t>administratorul</w:t>
      </w:r>
      <w:proofErr w:type="spellEnd"/>
      <w:r w:rsidRPr="008060D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182A55">
        <w:rPr>
          <w:rFonts w:asciiTheme="majorHAnsi" w:hAnsiTheme="majorHAnsi" w:cstheme="majorHAnsi"/>
          <w:sz w:val="22"/>
          <w:szCs w:val="22"/>
          <w:lang w:val="es-ES"/>
        </w:rPr>
        <w:t>schemei</w:t>
      </w:r>
      <w:proofErr w:type="spellEnd"/>
      <w:r w:rsidR="00182A55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="00182A55">
        <w:rPr>
          <w:rFonts w:asciiTheme="majorHAnsi" w:hAnsiTheme="majorHAnsi" w:cstheme="majorHAnsi"/>
          <w:sz w:val="22"/>
          <w:szCs w:val="22"/>
          <w:lang w:val="es-ES"/>
        </w:rPr>
        <w:t>antreprenoriat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si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beneficiarul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finantarii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nerambursabile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(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administratorul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schemei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antreprenoriat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), in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conformitate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Art.13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prevazut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in Anexa 6 –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schema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de minimis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Innotech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35B74637" w14:textId="77777777" w:rsidR="009C2450" w:rsidRPr="00DF322A" w:rsidRDefault="009C2450" w:rsidP="009C245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530D7F26" w14:textId="77777777" w:rsidR="009C2450" w:rsidRDefault="009C2450" w:rsidP="009C245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Scopul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prezentei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proceduri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este de a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asigura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un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cadru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unitar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implementarea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derularea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proiectului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ceea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ce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priveste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acordarea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subventiei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monitorizarea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utilizarii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acesteia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 xml:space="preserve"> de catre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es-ES"/>
        </w:rPr>
        <w:t>antreprenori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es-ES"/>
        </w:rPr>
        <w:t>.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47D3C679" w14:textId="77777777" w:rsidR="009C2450" w:rsidRDefault="009C2450" w:rsidP="009C245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2AA6768" w14:textId="07CD7C6C" w:rsidR="009C2450" w:rsidRPr="00415619" w:rsidRDefault="009C2450" w:rsidP="009C245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415619">
        <w:rPr>
          <w:rFonts w:asciiTheme="majorHAnsi" w:hAnsiTheme="majorHAnsi" w:cstheme="majorHAnsi"/>
          <w:sz w:val="22"/>
          <w:szCs w:val="22"/>
          <w:lang w:val="es-ES"/>
        </w:rPr>
        <w:t>Expertii</w:t>
      </w:r>
      <w:proofErr w:type="spellEnd"/>
      <w:r w:rsidRPr="00415619">
        <w:rPr>
          <w:rFonts w:asciiTheme="majorHAnsi" w:hAnsiTheme="majorHAnsi" w:cstheme="majorHAnsi"/>
          <w:sz w:val="22"/>
          <w:szCs w:val="22"/>
          <w:lang w:val="es-ES"/>
        </w:rPr>
        <w:t xml:space="preserve"> monitorizare firme </w:t>
      </w:r>
      <w:proofErr w:type="spellStart"/>
      <w:r w:rsidRPr="00415619">
        <w:rPr>
          <w:rFonts w:asciiTheme="majorHAnsi" w:hAnsiTheme="majorHAnsi" w:cstheme="majorHAnsi"/>
          <w:sz w:val="22"/>
          <w:szCs w:val="22"/>
          <w:lang w:val="es-ES"/>
        </w:rPr>
        <w:t>au</w:t>
      </w:r>
      <w:proofErr w:type="spellEnd"/>
      <w:r w:rsidRPr="0041561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415619">
        <w:rPr>
          <w:rFonts w:asciiTheme="majorHAnsi" w:hAnsiTheme="majorHAnsi" w:cstheme="majorHAnsi"/>
          <w:sz w:val="22"/>
          <w:szCs w:val="22"/>
          <w:lang w:val="es-ES"/>
        </w:rPr>
        <w:t>rolul</w:t>
      </w:r>
      <w:proofErr w:type="spellEnd"/>
      <w:r w:rsidRPr="0041561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415619">
        <w:rPr>
          <w:rFonts w:asciiTheme="majorHAnsi" w:hAnsiTheme="majorHAnsi" w:cstheme="majorHAnsi"/>
          <w:sz w:val="22"/>
          <w:szCs w:val="22"/>
          <w:lang w:val="es-ES"/>
        </w:rPr>
        <w:t>ata</w:t>
      </w:r>
      <w:r>
        <w:rPr>
          <w:rFonts w:asciiTheme="majorHAnsi" w:hAnsiTheme="majorHAnsi" w:cstheme="majorHAnsi"/>
          <w:sz w:val="22"/>
          <w:szCs w:val="22"/>
          <w:lang w:val="es-ES"/>
        </w:rPr>
        <w:t>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de a verifica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documentele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primite de la beneficiar, dar si de 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acorda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asistenta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acestora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pe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perioada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dezvoltarii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afacerii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648B2D4D" w14:textId="3BBC97E6" w:rsidR="009C2450" w:rsidRPr="00E912F5" w:rsidRDefault="009C2450" w:rsidP="00E912F5">
      <w:pPr>
        <w:pStyle w:val="Title"/>
        <w:numPr>
          <w:ilvl w:val="1"/>
          <w:numId w:val="2"/>
        </w:numPr>
        <w:spacing w:before="240" w:after="60" w:line="360" w:lineRule="auto"/>
        <w:contextualSpacing w:val="0"/>
        <w:jc w:val="both"/>
        <w:outlineLvl w:val="0"/>
        <w:rPr>
          <w:rFonts w:asciiTheme="minorHAnsi" w:hAnsiTheme="minorHAnsi" w:cstheme="minorHAnsi"/>
          <w:sz w:val="24"/>
          <w:szCs w:val="24"/>
          <w:lang w:val="es-ES"/>
        </w:rPr>
      </w:pPr>
      <w:bookmarkStart w:id="3" w:name="_Toc109474955"/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lastRenderedPageBreak/>
        <w:t>Cadrul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legal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si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reglementarile</w:t>
      </w:r>
      <w:bookmarkEnd w:id="3"/>
      <w:proofErr w:type="spellEnd"/>
    </w:p>
    <w:p w14:paraId="4A55CDBF" w14:textId="77777777" w:rsidR="009C2450" w:rsidRDefault="009C2450" w:rsidP="009C2450">
      <w:pPr>
        <w:pStyle w:val="Default"/>
        <w:ind w:left="360"/>
        <w:rPr>
          <w:sz w:val="22"/>
          <w:szCs w:val="22"/>
          <w:lang w:val="es-ES"/>
        </w:rPr>
      </w:pPr>
    </w:p>
    <w:p w14:paraId="58C2EC01" w14:textId="77777777" w:rsidR="009C2450" w:rsidRDefault="009C2450" w:rsidP="009C2450">
      <w:pPr>
        <w:pStyle w:val="Default"/>
      </w:pPr>
    </w:p>
    <w:p w14:paraId="48E4D77A" w14:textId="77777777" w:rsidR="009C2450" w:rsidRPr="00B2725F" w:rsidRDefault="009C2450" w:rsidP="009C2450">
      <w:pPr>
        <w:pStyle w:val="Default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2725F">
        <w:rPr>
          <w:rFonts w:asciiTheme="majorHAnsi" w:hAnsiTheme="majorHAnsi" w:cstheme="majorHAnsi"/>
          <w:sz w:val="22"/>
          <w:szCs w:val="22"/>
        </w:rPr>
        <w:t>Programul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Operațional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Capital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Uman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2014-2020,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aprobat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Decizia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CE nr. </w:t>
      </w:r>
      <w:proofErr w:type="gramStart"/>
      <w:r w:rsidRPr="00B2725F">
        <w:rPr>
          <w:rFonts w:asciiTheme="majorHAnsi" w:hAnsiTheme="majorHAnsi" w:cstheme="majorHAnsi"/>
          <w:sz w:val="22"/>
          <w:szCs w:val="22"/>
        </w:rPr>
        <w:t>C(</w:t>
      </w:r>
      <w:proofErr w:type="gramEnd"/>
      <w:r w:rsidRPr="00B2725F">
        <w:rPr>
          <w:rFonts w:asciiTheme="majorHAnsi" w:hAnsiTheme="majorHAnsi" w:cstheme="majorHAnsi"/>
          <w:sz w:val="22"/>
          <w:szCs w:val="22"/>
        </w:rPr>
        <w:t xml:space="preserve">2015)1287 din data 25.02.2015, cu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modificările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completările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</w:rPr>
        <w:t>ulterioare</w:t>
      </w:r>
      <w:proofErr w:type="spellEnd"/>
      <w:r w:rsidRPr="00B2725F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0E2B397E" w14:textId="77777777" w:rsidR="009C2450" w:rsidRP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Regulamentul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(UE)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1407/2013 al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Comisiei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din 18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decembrie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2013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aplicarea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art. 107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108 din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Tratatul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Funcționarea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Uniunii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ajutoarelor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de minimis; </w:t>
      </w:r>
    </w:p>
    <w:p w14:paraId="2B4945E8" w14:textId="02326403" w:rsidR="009C2450" w:rsidRP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Ordonanța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urgență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Guvernului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77/2014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procedurile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naționale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domeniul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stat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precum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modificarea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completarea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Legii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concurenței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21/1996,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aprobată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modificări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completări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prin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Legea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20/2015,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modificările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completarile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ulterioare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; </w:t>
      </w:r>
    </w:p>
    <w:p w14:paraId="350B926C" w14:textId="62336F06" w:rsidR="009C2450" w:rsidRP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Ordonanța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urgență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Guvernului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66/2011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prevenirea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constatarea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sancționarea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neregulilor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apărute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obținerea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utilizarea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fondurilor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>/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sau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fondurilor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publice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naționale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aferente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acestora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aprobată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modificări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completări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prin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Legea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. 142/2012,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modificările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completările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C2450">
        <w:rPr>
          <w:rFonts w:asciiTheme="majorHAnsi" w:hAnsiTheme="majorHAnsi" w:cstheme="majorHAnsi"/>
          <w:sz w:val="22"/>
          <w:szCs w:val="22"/>
          <w:lang w:val="es-ES"/>
        </w:rPr>
        <w:t>ulterioare</w:t>
      </w:r>
      <w:proofErr w:type="spellEnd"/>
      <w:r w:rsidRPr="009C2450">
        <w:rPr>
          <w:rFonts w:asciiTheme="majorHAnsi" w:hAnsiTheme="majorHAnsi" w:cstheme="majorHAnsi"/>
          <w:sz w:val="22"/>
          <w:szCs w:val="22"/>
          <w:lang w:val="es-ES"/>
        </w:rPr>
        <w:t>;</w:t>
      </w:r>
    </w:p>
    <w:p w14:paraId="17FD1B78" w14:textId="77777777" w:rsidR="009C2450" w:rsidRPr="008F34C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C245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Ordinul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ministrului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fondurilor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. 1629/2019,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aprobarea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Normelor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metodologice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aplicarea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către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Ministerul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Fondurilor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prevederilor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art. 25 </w:t>
      </w:r>
      <w:proofErr w:type="spellStart"/>
      <w:proofErr w:type="gramStart"/>
      <w:r w:rsidRPr="008F34C0">
        <w:rPr>
          <w:rFonts w:asciiTheme="majorHAnsi" w:hAnsiTheme="majorHAnsi" w:cstheme="majorHAnsi"/>
          <w:sz w:val="22"/>
          <w:szCs w:val="22"/>
          <w:lang w:val="es-ES"/>
        </w:rPr>
        <w:t>alin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>.(</w:t>
      </w:r>
      <w:proofErr w:type="gram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4) din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Ordonanța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urgență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Guvernului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. 77/2014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procedurile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naționale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domeniul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ajutorului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stat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precum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modificarea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și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completarea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Legii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concurenței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. 21/1996,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proiectele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finanțate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cadrul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schemelor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ajutor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minimis din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fonduri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structurale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în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cadrul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Programului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Operațional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Capital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Uman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>;</w:t>
      </w:r>
    </w:p>
    <w:p w14:paraId="64138316" w14:textId="77777777" w:rsid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Ordin</w:t>
      </w:r>
      <w:r>
        <w:rPr>
          <w:rFonts w:asciiTheme="majorHAnsi" w:hAnsiTheme="majorHAnsi" w:cstheme="majorHAnsi"/>
          <w:sz w:val="22"/>
          <w:szCs w:val="22"/>
          <w:lang w:val="es-ES"/>
        </w:rPr>
        <w:t>ul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. 1284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aprobarea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Procedurii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competitive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aplicabile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solicitantilor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>/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beneficiarilor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privati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pentru</w:t>
      </w:r>
      <w:proofErr w:type="spellEnd"/>
      <w:r w:rsidRPr="00B2725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B2725F">
        <w:rPr>
          <w:rFonts w:asciiTheme="majorHAnsi" w:hAnsiTheme="majorHAnsi" w:cstheme="majorHAnsi"/>
          <w:sz w:val="22"/>
          <w:szCs w:val="22"/>
          <w:lang w:val="es-ES"/>
        </w:rPr>
        <w:t>atribui</w:t>
      </w:r>
      <w:r>
        <w:rPr>
          <w:rFonts w:asciiTheme="majorHAnsi" w:hAnsiTheme="majorHAnsi" w:cstheme="majorHAnsi"/>
          <w:sz w:val="22"/>
          <w:szCs w:val="22"/>
          <w:lang w:val="es-ES"/>
        </w:rPr>
        <w:t>rea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contractelor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furnizare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servicii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dau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lucrari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finantate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din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fondutir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europene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>;</w:t>
      </w:r>
    </w:p>
    <w:p w14:paraId="5B98E18B" w14:textId="77777777" w:rsid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Ordinul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. 6712/890/2017 din 7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noiembrie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2017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privind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aprobarea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modului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de efectuare 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achzitiilor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cadrul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proiectelor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finantare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europeana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implementate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parteneriat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>;</w:t>
      </w:r>
    </w:p>
    <w:p w14:paraId="131189AF" w14:textId="77777777" w:rsidR="009C245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8F34C0">
        <w:rPr>
          <w:rFonts w:asciiTheme="majorHAnsi" w:hAnsiTheme="majorHAnsi" w:cstheme="majorHAnsi"/>
          <w:sz w:val="22"/>
          <w:szCs w:val="22"/>
        </w:rPr>
        <w:t>Legea</w:t>
      </w:r>
      <w:proofErr w:type="spellEnd"/>
      <w:r w:rsidRPr="008F34C0">
        <w:rPr>
          <w:rFonts w:asciiTheme="majorHAnsi" w:hAnsiTheme="majorHAnsi" w:cstheme="majorHAnsi"/>
          <w:sz w:val="22"/>
          <w:szCs w:val="22"/>
        </w:rPr>
        <w:t xml:space="preserve"> nr.98/2016 </w:t>
      </w:r>
      <w:proofErr w:type="spellStart"/>
      <w:r w:rsidRPr="008F34C0">
        <w:rPr>
          <w:rFonts w:asciiTheme="majorHAnsi" w:hAnsiTheme="majorHAnsi" w:cstheme="majorHAnsi"/>
          <w:sz w:val="22"/>
          <w:szCs w:val="22"/>
        </w:rPr>
        <w:t>privind</w:t>
      </w:r>
      <w:proofErr w:type="spellEnd"/>
      <w:r w:rsidRPr="008F34C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</w:rPr>
        <w:t>achizitiile</w:t>
      </w:r>
      <w:proofErr w:type="spellEnd"/>
      <w:r w:rsidRPr="008F34C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>ublice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>
        <w:rPr>
          <w:rFonts w:asciiTheme="majorHAnsi" w:hAnsiTheme="majorHAnsi" w:cstheme="majorHAnsi"/>
          <w:sz w:val="22"/>
          <w:szCs w:val="22"/>
        </w:rPr>
        <w:t>modificarile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completarile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ulterioare</w:t>
      </w:r>
      <w:proofErr w:type="spellEnd"/>
      <w:r>
        <w:rPr>
          <w:rFonts w:asciiTheme="majorHAnsi" w:hAnsiTheme="majorHAnsi" w:cstheme="majorHAnsi"/>
          <w:sz w:val="22"/>
          <w:szCs w:val="22"/>
        </w:rPr>
        <w:t>;</w:t>
      </w:r>
    </w:p>
    <w:p w14:paraId="22DBBF8A" w14:textId="6A373244" w:rsidR="009C2450" w:rsidRPr="008F34C0" w:rsidRDefault="009C2450" w:rsidP="009C2450">
      <w:pPr>
        <w:pStyle w:val="Default"/>
        <w:numPr>
          <w:ilvl w:val="0"/>
          <w:numId w:val="5"/>
        </w:numPr>
        <w:spacing w:after="49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Contractul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subvenție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încheiat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8F34C0">
        <w:rPr>
          <w:rFonts w:asciiTheme="majorHAnsi" w:hAnsiTheme="majorHAnsi" w:cstheme="majorHAnsi"/>
          <w:sz w:val="22"/>
          <w:szCs w:val="22"/>
          <w:lang w:val="es-ES"/>
        </w:rPr>
        <w:t>beneficiarul</w:t>
      </w:r>
      <w:proofErr w:type="spellEnd"/>
      <w:r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82A55"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proofErr w:type="spellStart"/>
      <w:r w:rsidR="00182A55">
        <w:rPr>
          <w:rFonts w:asciiTheme="majorHAnsi" w:hAnsiTheme="majorHAnsi" w:cstheme="majorHAnsi"/>
          <w:sz w:val="22"/>
          <w:szCs w:val="22"/>
          <w:lang w:val="es-ES"/>
        </w:rPr>
        <w:t>ajutor</w:t>
      </w:r>
      <w:proofErr w:type="spellEnd"/>
      <w:r w:rsidR="00182A55" w:rsidRPr="008F34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8F34C0">
        <w:rPr>
          <w:rFonts w:asciiTheme="majorHAnsi" w:hAnsiTheme="majorHAnsi" w:cstheme="majorHAnsi"/>
          <w:sz w:val="22"/>
          <w:szCs w:val="22"/>
          <w:lang w:val="es-ES"/>
        </w:rPr>
        <w:t>de minimis.</w:t>
      </w:r>
    </w:p>
    <w:p w14:paraId="2DEF89EB" w14:textId="0E4DE590" w:rsidR="009C2450" w:rsidRDefault="009C2450">
      <w:pPr>
        <w:rPr>
          <w:lang w:val="es-ES"/>
        </w:rPr>
      </w:pPr>
    </w:p>
    <w:p w14:paraId="6557E033" w14:textId="7740E794" w:rsidR="009C2450" w:rsidRDefault="009C2450">
      <w:pPr>
        <w:rPr>
          <w:lang w:val="es-ES"/>
        </w:rPr>
      </w:pPr>
    </w:p>
    <w:p w14:paraId="10011DEB" w14:textId="212A4017" w:rsidR="009C2450" w:rsidRPr="00A12879" w:rsidRDefault="009C2450" w:rsidP="00E912F5">
      <w:pPr>
        <w:pStyle w:val="Title"/>
        <w:numPr>
          <w:ilvl w:val="1"/>
          <w:numId w:val="2"/>
        </w:numPr>
        <w:spacing w:before="240" w:after="60" w:line="360" w:lineRule="auto"/>
        <w:contextualSpacing w:val="0"/>
        <w:jc w:val="both"/>
        <w:outlineLvl w:val="0"/>
        <w:rPr>
          <w:rFonts w:asciiTheme="minorHAnsi" w:hAnsiTheme="minorHAnsi" w:cstheme="minorHAnsi"/>
          <w:b/>
          <w:bCs/>
          <w:lang w:val="es-ES"/>
        </w:rPr>
      </w:pPr>
      <w:r w:rsidRPr="00A12879">
        <w:rPr>
          <w:rFonts w:asciiTheme="minorHAnsi" w:hAnsiTheme="minorHAnsi" w:cstheme="minorHAnsi"/>
          <w:b/>
          <w:bCs/>
          <w:lang w:val="es-ES"/>
        </w:rPr>
        <w:lastRenderedPageBreak/>
        <w:t xml:space="preserve"> </w:t>
      </w:r>
      <w:bookmarkStart w:id="4" w:name="_Toc109474956"/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Informatii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privind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realizarea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procedurilor</w:t>
      </w:r>
      <w:proofErr w:type="spellEnd"/>
      <w:r w:rsidRPr="00E912F5">
        <w:rPr>
          <w:rFonts w:cstheme="majorHAnsi"/>
          <w:color w:val="4472C4" w:themeColor="accent1"/>
          <w:sz w:val="24"/>
          <w:szCs w:val="24"/>
        </w:rPr>
        <w:t xml:space="preserve"> de </w:t>
      </w:r>
      <w:proofErr w:type="spellStart"/>
      <w:r w:rsidRPr="00E912F5">
        <w:rPr>
          <w:rFonts w:cstheme="majorHAnsi"/>
          <w:color w:val="4472C4" w:themeColor="accent1"/>
          <w:sz w:val="24"/>
          <w:szCs w:val="24"/>
        </w:rPr>
        <w:t>achizitii</w:t>
      </w:r>
      <w:bookmarkEnd w:id="4"/>
      <w:proofErr w:type="spellEnd"/>
    </w:p>
    <w:p w14:paraId="6CE9793C" w14:textId="03F841AF" w:rsidR="009C2450" w:rsidRDefault="009C2450" w:rsidP="009C2450">
      <w:pPr>
        <w:rPr>
          <w:lang w:val="es-ES"/>
        </w:rPr>
      </w:pPr>
    </w:p>
    <w:p w14:paraId="1F43B808" w14:textId="4774235E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es-ES"/>
        </w:rPr>
        <w:t>Pentu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realizarea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achizițiilor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prevăzute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contractul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subventie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întreprinderea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nou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înființată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respecte:</w:t>
      </w:r>
    </w:p>
    <w:p w14:paraId="37386CB0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03F7E0C7" w14:textId="298B3CEC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principiul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tratamentului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egal;</w:t>
      </w:r>
    </w:p>
    <w:p w14:paraId="5776EBE9" w14:textId="55EB6BAF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principiul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non-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discriminării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>;</w:t>
      </w:r>
    </w:p>
    <w:p w14:paraId="08453DA3" w14:textId="6004A683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principiul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transparenței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>.</w:t>
      </w:r>
    </w:p>
    <w:p w14:paraId="635A5095" w14:textId="77777777" w:rsidR="00A12879" w:rsidRPr="00E912F5" w:rsidRDefault="00A12879" w:rsidP="00E912F5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1AD25114" w14:textId="1B94D7E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Întreprinderea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nou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înființată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demonstreze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că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ceea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ce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achiziționează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este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în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conformitate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cu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prețul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pieței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Acest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lucru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se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poate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realiza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cercetarea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ofertelor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piață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(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oferte</w:t>
      </w:r>
      <w:proofErr w:type="spellEnd"/>
      <w:proofErr w:type="gram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preț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solicitate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cataloage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produse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format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fizic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accesibile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site-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Internet, site-</w:t>
      </w:r>
      <w:proofErr w:type="spellStart"/>
      <w:r w:rsidR="00885C32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="00885C32">
        <w:rPr>
          <w:rFonts w:asciiTheme="majorHAnsi" w:hAnsiTheme="majorHAnsi" w:cstheme="majorHAnsi"/>
          <w:sz w:val="22"/>
          <w:szCs w:val="22"/>
          <w:lang w:val="fr-FR"/>
        </w:rPr>
        <w:t xml:space="preserve"> Internet, etc. )</w:t>
      </w:r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117D23CA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191E1527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321E3543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Cererile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ofertă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vor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trebui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conțină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o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detaliere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cerințelor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tehnice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minime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solicitate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. Se va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urmări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cât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posibil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obținerea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consultarea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unor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surse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preț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la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producători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diferiți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BEE18BE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0837FCDB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Ofertele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primite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la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potențiali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furnizori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conțină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minim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următoarele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912F5">
        <w:rPr>
          <w:rFonts w:asciiTheme="majorHAnsi" w:hAnsiTheme="majorHAnsi" w:cstheme="majorHAnsi"/>
          <w:sz w:val="22"/>
          <w:szCs w:val="22"/>
          <w:lang w:val="fr-FR"/>
        </w:rPr>
        <w:t>informații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</w:p>
    <w:p w14:paraId="66EC0A24" w14:textId="79AC484B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fie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adresată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beneficiarului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084DE3D8" w14:textId="7D723E01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proofErr w:type="gram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conțină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datele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identificare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ale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furnizorului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14:paraId="2F2A8400" w14:textId="22C1A29A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fie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înregistrată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datată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0D16C620" w14:textId="794398FD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es-ES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es-ES"/>
        </w:rPr>
        <w:t xml:space="preserve"> fie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es-ES"/>
        </w:rPr>
        <w:t>semnată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es-ES"/>
        </w:rPr>
        <w:t>operatorul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es-ES"/>
        </w:rPr>
        <w:t>economic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  <w:lang w:val="es-ES"/>
        </w:rPr>
        <w:t>;</w:t>
      </w:r>
    </w:p>
    <w:p w14:paraId="3DBB7019" w14:textId="66EBD401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Specificațiile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tehnice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minime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solicitate precum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alte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caracteristici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tehnice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5AC84AF1" w14:textId="00310B66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Prețul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50EFF3EA" w14:textId="4ED4146D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Modalitatea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solicitată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avans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max. 30%</w:t>
      </w:r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diferența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se va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achita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după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livrarea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bunului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prestarea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serviciului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)</w:t>
      </w:r>
      <w:r w:rsidR="00A1067A" w:rsidRPr="00E912F5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14:paraId="206D3539" w14:textId="39206B92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Termenii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livrare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189F7DB0" w14:textId="2BCB8EF1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garanție</w:t>
      </w:r>
      <w:proofErr w:type="spellEnd"/>
      <w:r w:rsidR="00A1067A" w:rsidRPr="00E912F5">
        <w:rPr>
          <w:rFonts w:asciiTheme="majorHAnsi" w:hAnsiTheme="majorHAnsi" w:cstheme="majorHAnsi"/>
          <w:sz w:val="22"/>
          <w:szCs w:val="22"/>
        </w:rPr>
        <w:t>;</w:t>
      </w:r>
    </w:p>
    <w:p w14:paraId="39A58255" w14:textId="77777777" w:rsidR="00A12879" w:rsidRPr="00E912F5" w:rsidRDefault="00A12879" w:rsidP="00E912F5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Valabilitatea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ofertei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minim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30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zile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la data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emiterii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035FFD64" w14:textId="77777777" w:rsidR="00A12879" w:rsidRPr="00E912F5" w:rsidRDefault="00A12879" w:rsidP="00E912F5">
      <w:pPr>
        <w:spacing w:line="360" w:lineRule="auto"/>
        <w:rPr>
          <w:rFonts w:asciiTheme="majorHAnsi" w:hAnsiTheme="majorHAnsi" w:cstheme="majorHAnsi"/>
          <w:sz w:val="22"/>
          <w:szCs w:val="22"/>
          <w:lang w:val="fr-FR"/>
        </w:rPr>
      </w:pPr>
    </w:p>
    <w:p w14:paraId="1488A0C0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lastRenderedPageBreak/>
        <w:t>Decizia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atribuire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se va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întocmi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plecând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la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asigurarea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unui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raport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calitate-preț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competitiv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. Nu este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obligatorie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utilizarea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criteriului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prețul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mai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scăzut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588B9ACC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In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situatia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in care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oferta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castigatoare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nu va fi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selectata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baza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criteriului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« 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pretul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mai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scazut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 »,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criteriile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evaluare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se vor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stabili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inaintea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transmiterii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cererii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oferta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catre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ofertanti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7EBE7506" w14:textId="77777777" w:rsidR="00A12879" w:rsidRPr="00E912F5" w:rsidRDefault="00A12879" w:rsidP="00E912F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highlight w:val="yellow"/>
          <w:lang w:val="fr-FR"/>
        </w:rPr>
      </w:pPr>
    </w:p>
    <w:p w14:paraId="6B9C5D1D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proofErr w:type="spellStart"/>
      <w:proofErr w:type="gramStart"/>
      <w:r w:rsidRPr="00E912F5">
        <w:rPr>
          <w:rFonts w:asciiTheme="majorHAnsi" w:hAnsiTheme="majorHAnsi" w:cstheme="majorHAnsi"/>
          <w:i/>
          <w:color w:val="FF0000"/>
          <w:sz w:val="22"/>
          <w:szCs w:val="22"/>
          <w:lang w:val="fr-FR"/>
        </w:rPr>
        <w:t>Atentie</w:t>
      </w:r>
      <w:proofErr w:type="spellEnd"/>
      <w:r w:rsidRPr="00E912F5">
        <w:rPr>
          <w:rFonts w:asciiTheme="majorHAnsi" w:hAnsiTheme="majorHAnsi" w:cstheme="majorHAnsi"/>
          <w:i/>
          <w:color w:val="FF0000"/>
          <w:sz w:val="22"/>
          <w:szCs w:val="22"/>
          <w:lang w:val="fr-FR"/>
        </w:rPr>
        <w:t>!</w:t>
      </w:r>
      <w:proofErr w:type="gram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In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momentul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atribuirii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se va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avea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in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vedere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solicitarea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certificatului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constatator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care sa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ateste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autorizarea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activității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care face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obiectul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contractului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cu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furnizorul</w:t>
      </w:r>
      <w:proofErr w:type="spellEnd"/>
      <w:r w:rsidRPr="00E912F5">
        <w:rPr>
          <w:rFonts w:asciiTheme="majorHAnsi" w:hAnsiTheme="majorHAnsi" w:cstheme="majorHAnsi"/>
          <w:i/>
          <w:sz w:val="22"/>
          <w:szCs w:val="22"/>
          <w:lang w:val="fr-FR"/>
        </w:rPr>
        <w:t>.</w:t>
      </w:r>
    </w:p>
    <w:p w14:paraId="68AD1E24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546A279D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pot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atribui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contracte de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achiziție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la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prețuri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valori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mai mari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decât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estimate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aprobate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planul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afaceri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–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anexă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la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contractul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subvenție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condiția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</w:t>
      </w:r>
      <w:proofErr w:type="gram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diferența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preț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fie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acoperită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sursele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proprii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ale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beneficiarului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077E9864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1EA8EC74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Se va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încerca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cât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posibil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negocierea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unor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termene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mai mari ale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facturilor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având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vedere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termenul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5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zile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lucrătoare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validarea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autorizarea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plăților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aplicația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plată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către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experții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antreprenoriat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5183D37D" w14:textId="77777777" w:rsidR="00A12879" w:rsidRPr="00E912F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59712E7C" w14:textId="77777777" w:rsidR="00D62C05" w:rsidRDefault="00A12879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calitatea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administratori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ai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schemelor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antreprenoriat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nici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solicitanții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nici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partenerii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acestora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proiect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nu pot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încheia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contracte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prestări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servicii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furnizare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bunuri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execuție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lucrări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beneficiarii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ajutorului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minimis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cadrul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aceluiași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proiect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</w:p>
    <w:p w14:paraId="3E6CDFD9" w14:textId="77777777" w:rsidR="00D62C05" w:rsidRDefault="00D62C05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164FE9FD" w14:textId="04FF13AB" w:rsidR="00E912F5" w:rsidRDefault="00A12879" w:rsidP="00DF322A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vederea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respectării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prevederi</w:t>
      </w:r>
      <w:r w:rsidR="00D62C05">
        <w:rPr>
          <w:rFonts w:asciiTheme="majorHAnsi" w:hAnsiTheme="majorHAnsi" w:cstheme="majorHAnsi"/>
          <w:sz w:val="22"/>
          <w:szCs w:val="22"/>
          <w:lang w:val="fr-FR"/>
        </w:rPr>
        <w:t>lor</w:t>
      </w:r>
      <w:proofErr w:type="spellEnd"/>
      <w:r w:rsidR="00D62C05">
        <w:rPr>
          <w:rFonts w:asciiTheme="majorHAnsi" w:hAnsiTheme="majorHAnsi" w:cstheme="majorHAnsi"/>
          <w:sz w:val="22"/>
          <w:szCs w:val="22"/>
          <w:lang w:val="fr-FR"/>
        </w:rPr>
        <w:t xml:space="preserve"> OUG 66/2011 </w:t>
      </w:r>
      <w:proofErr w:type="spellStart"/>
      <w:r w:rsidR="00D62C05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="00D62C0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D62C05">
        <w:rPr>
          <w:rFonts w:asciiTheme="majorHAnsi" w:hAnsiTheme="majorHAnsi" w:cstheme="majorHAnsi"/>
          <w:sz w:val="22"/>
          <w:szCs w:val="22"/>
          <w:lang w:val="fr-FR"/>
        </w:rPr>
        <w:t>modificările</w:t>
      </w:r>
      <w:proofErr w:type="spellEnd"/>
      <w:r w:rsidR="00D62C0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D62C05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="00D62C0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D62C05">
        <w:rPr>
          <w:rFonts w:asciiTheme="majorHAnsi" w:hAnsiTheme="majorHAnsi" w:cstheme="majorHAnsi"/>
          <w:sz w:val="22"/>
          <w:szCs w:val="22"/>
          <w:lang w:val="fr-FR"/>
        </w:rPr>
        <w:t>completările</w:t>
      </w:r>
      <w:proofErr w:type="spellEnd"/>
      <w:r w:rsidR="00D62C0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D62C05">
        <w:rPr>
          <w:rFonts w:asciiTheme="majorHAnsi" w:hAnsiTheme="majorHAnsi" w:cstheme="majorHAnsi"/>
          <w:sz w:val="22"/>
          <w:szCs w:val="22"/>
          <w:lang w:val="fr-FR"/>
        </w:rPr>
        <w:t>ulterioare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fiecare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contract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va fi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însoțit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o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declarație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conflict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  <w:lang w:val="fr-FR"/>
        </w:rPr>
        <w:t>interese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partea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furnizorului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5E9D52F3" w14:textId="77777777" w:rsidR="00E912F5" w:rsidRPr="00E912F5" w:rsidRDefault="00E912F5" w:rsidP="00E912F5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693198C1" w14:textId="579B4890" w:rsidR="00A12879" w:rsidRPr="00E912F5" w:rsidRDefault="00A12879" w:rsidP="00E912F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procedurile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(mai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puțin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utilități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C22B37">
        <w:rPr>
          <w:rFonts w:asciiTheme="majorHAnsi" w:hAnsiTheme="majorHAnsi" w:cstheme="majorHAnsi"/>
          <w:sz w:val="22"/>
          <w:szCs w:val="22"/>
          <w:lang w:val="fr-FR"/>
        </w:rPr>
        <w:t>transport</w:t>
      </w:r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), </w:t>
      </w:r>
      <w:proofErr w:type="spellStart"/>
      <w:r w:rsidR="00C22B37">
        <w:rPr>
          <w:rFonts w:asciiTheme="majorHAnsi" w:hAnsiTheme="majorHAnsi" w:cstheme="majorHAnsi"/>
          <w:sz w:val="22"/>
          <w:szCs w:val="22"/>
          <w:lang w:val="fr-FR"/>
        </w:rPr>
        <w:t>dosarul</w:t>
      </w:r>
      <w:proofErr w:type="spellEnd"/>
      <w:r w:rsidR="00C22B3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C22B37">
        <w:rPr>
          <w:rFonts w:asciiTheme="majorHAnsi" w:hAnsiTheme="majorHAnsi" w:cstheme="majorHAnsi"/>
          <w:sz w:val="22"/>
          <w:szCs w:val="22"/>
          <w:lang w:val="fr-FR"/>
        </w:rPr>
        <w:t>achiziției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cuprindă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cel</w:t>
      </w:r>
      <w:proofErr w:type="spellEnd"/>
      <w:proofErr w:type="gram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puțin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următoarele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documente: </w:t>
      </w:r>
    </w:p>
    <w:p w14:paraId="3803B514" w14:textId="77777777" w:rsidR="00A12879" w:rsidRPr="00E912F5" w:rsidRDefault="00A12879" w:rsidP="00E912F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2663"/>
        <w:gridCol w:w="1820"/>
      </w:tblGrid>
      <w:tr w:rsidR="00A12879" w:rsidRPr="00E912F5" w14:paraId="28F80472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0AEB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Document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4F0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Achiziție</w:t>
            </w:r>
            <w:proofErr w:type="spellEnd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bunuri</w:t>
            </w:r>
            <w:proofErr w:type="spellEnd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materii</w:t>
            </w:r>
            <w:proofErr w:type="spellEnd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prime, </w:t>
            </w: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materiale</w:t>
            </w:r>
            <w:proofErr w:type="spellEnd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consumabile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A48A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Achiziție</w:t>
            </w:r>
            <w:proofErr w:type="spellEnd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b/>
                <w:sz w:val="22"/>
                <w:szCs w:val="22"/>
              </w:rPr>
              <w:t>servicii</w:t>
            </w:r>
            <w:proofErr w:type="spellEnd"/>
          </w:p>
        </w:tc>
      </w:tr>
      <w:tr w:rsidR="003072B9" w:rsidRPr="00DF322A" w14:paraId="5585CEDF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62A" w14:textId="33F6B392" w:rsidR="003072B9" w:rsidRPr="00E912F5" w:rsidRDefault="003072B9" w:rsidP="00E912F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Referat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necesitate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model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orientativ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atasat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7CF" w14:textId="77777777" w:rsidR="003072B9" w:rsidRPr="00E912F5" w:rsidRDefault="003072B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875" w14:textId="77777777" w:rsidR="003072B9" w:rsidRPr="00E912F5" w:rsidRDefault="003072B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187C2A1F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59BD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lastRenderedPageBreak/>
              <w:t xml:space="preserve">Nota estimativa –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model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orientativ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atasat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6B6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FCC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08507761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5E6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Cererile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ofertă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model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orientativ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atașat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310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60E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4C4B1A5C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1DF" w14:textId="03015CEF" w:rsidR="00A12879" w:rsidRPr="00DF322A" w:rsidRDefault="00A12879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Oferte primite </w:t>
            </w:r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/ 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copii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cataloage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produse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/ 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prinscreenuri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site-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uri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Internet/ link-</w:t>
            </w:r>
            <w:proofErr w:type="spellStart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uri</w:t>
            </w:r>
            <w:proofErr w:type="spellEnd"/>
            <w:r w:rsidR="00C876BC" w:rsidRPr="00DF322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33E" w14:textId="77777777" w:rsidR="00A12879" w:rsidRPr="00DF322A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317" w14:textId="77777777" w:rsidR="00A12879" w:rsidRPr="00DF322A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44A4C86A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D51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Decizia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atribuire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model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atașat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AB9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D11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76AF0AAA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724A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Contractul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achiziție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model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orientativ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atașat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3F2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B6B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A12879" w:rsidRPr="00DF322A" w14:paraId="2812E99A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0F2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Anexa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1 – la </w:t>
            </w:r>
            <w:proofErr w:type="spellStart"/>
            <w:proofErr w:type="gram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contract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:</w:t>
            </w:r>
            <w:proofErr w:type="gram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copie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după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oferta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aleasă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10E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118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A12879" w:rsidRPr="00DF322A" w14:paraId="0942F6C3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714A" w14:textId="6656F5EB" w:rsidR="00A12879" w:rsidRPr="00E912F5" w:rsidRDefault="00A128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Anexa 2 – la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contract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declarațiile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conflict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de interese ale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furnizorului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481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CA4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A12879" w:rsidRPr="00DF322A" w14:paraId="21479140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5FBE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Anexa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3 – la </w:t>
            </w:r>
            <w:proofErr w:type="spellStart"/>
            <w:proofErr w:type="gram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contract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:</w:t>
            </w:r>
            <w:proofErr w:type="gram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Proces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verbal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predare-primire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receptie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21C" w14:textId="77777777" w:rsidR="00A12879" w:rsidRPr="00E912F5" w:rsidRDefault="00A12879" w:rsidP="00E912F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033" w14:textId="77777777" w:rsidR="00A12879" w:rsidRPr="00E912F5" w:rsidRDefault="00A12879" w:rsidP="00E912F5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A12879" w:rsidRPr="00E912F5" w14:paraId="63EA9CA1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0D4E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Anexa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4 – la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contract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 :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Proces-verbal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punere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functiune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echipamente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46FE" w14:textId="77777777" w:rsidR="00A12879" w:rsidRPr="00E912F5" w:rsidRDefault="00A12879" w:rsidP="00E912F5">
            <w:pPr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Doar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pentru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echipamente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utilaje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linii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productie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806D" w14:textId="77777777" w:rsidR="00A12879" w:rsidRPr="00E912F5" w:rsidRDefault="00A12879" w:rsidP="00E912F5">
            <w:pPr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X</w:t>
            </w:r>
          </w:p>
        </w:tc>
      </w:tr>
      <w:tr w:rsidR="00A12879" w:rsidRPr="00E912F5" w14:paraId="45D06F85" w14:textId="77777777" w:rsidTr="00A128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ADD2" w14:textId="77777777" w:rsidR="00A12879" w:rsidRPr="00E912F5" w:rsidRDefault="00A12879" w:rsidP="00E91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Anexa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5 – la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contract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 : certificat de garantie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2942" w14:textId="77777777" w:rsidR="00A12879" w:rsidRPr="00E912F5" w:rsidRDefault="00A12879" w:rsidP="00E912F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Pentru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toate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produsele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necesita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eliberarea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unui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certificat de garantie,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conform</w:t>
            </w:r>
            <w:proofErr w:type="spellEnd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legii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5E5" w14:textId="77777777" w:rsidR="00A12879" w:rsidRPr="00E912F5" w:rsidRDefault="00A12879" w:rsidP="00E912F5">
            <w:pPr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gramStart"/>
            <w:r w:rsidRPr="00E912F5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x</w:t>
            </w:r>
            <w:proofErr w:type="gramEnd"/>
          </w:p>
        </w:tc>
      </w:tr>
    </w:tbl>
    <w:p w14:paraId="68531D2D" w14:textId="3B37714B" w:rsidR="00A12879" w:rsidRPr="00E912F5" w:rsidRDefault="00A12879" w:rsidP="00E912F5">
      <w:pPr>
        <w:autoSpaceDE w:val="0"/>
        <w:autoSpaceDN w:val="0"/>
        <w:adjustRightInd w:val="0"/>
        <w:spacing w:line="360" w:lineRule="auto"/>
        <w:ind w:firstLine="567"/>
        <w:rPr>
          <w:rFonts w:asciiTheme="majorHAnsi" w:hAnsiTheme="majorHAnsi" w:cstheme="majorHAnsi"/>
          <w:sz w:val="22"/>
          <w:szCs w:val="22"/>
          <w:lang w:val="fr-FR"/>
        </w:rPr>
      </w:pPr>
    </w:p>
    <w:p w14:paraId="5902177F" w14:textId="25E4059D" w:rsidR="00A1067A" w:rsidRDefault="00A1067A" w:rsidP="00E912F5">
      <w:pPr>
        <w:autoSpaceDE w:val="0"/>
        <w:autoSpaceDN w:val="0"/>
        <w:adjustRightInd w:val="0"/>
        <w:spacing w:line="360" w:lineRule="auto"/>
        <w:ind w:firstLine="567"/>
        <w:rPr>
          <w:rFonts w:asciiTheme="majorHAnsi" w:hAnsiTheme="majorHAnsi" w:cstheme="majorHAnsi"/>
          <w:sz w:val="22"/>
          <w:szCs w:val="22"/>
          <w:lang w:val="fr-FR"/>
        </w:rPr>
      </w:pPr>
    </w:p>
    <w:p w14:paraId="495BA284" w14:textId="77777777" w:rsidR="00A1067A" w:rsidRPr="00E912F5" w:rsidRDefault="00A1067A" w:rsidP="00E912F5">
      <w:pPr>
        <w:autoSpaceDE w:val="0"/>
        <w:autoSpaceDN w:val="0"/>
        <w:adjustRightInd w:val="0"/>
        <w:spacing w:line="360" w:lineRule="auto"/>
        <w:ind w:firstLine="567"/>
        <w:rPr>
          <w:rFonts w:asciiTheme="majorHAnsi" w:hAnsiTheme="majorHAnsi" w:cstheme="majorHAnsi"/>
          <w:sz w:val="22"/>
          <w:szCs w:val="22"/>
          <w:lang w:val="fr-FR"/>
        </w:rPr>
      </w:pPr>
    </w:p>
    <w:p w14:paraId="57933BB6" w14:textId="77777777" w:rsidR="00A12879" w:rsidRPr="00E912F5" w:rsidRDefault="00A12879" w:rsidP="00E912F5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912F5">
        <w:rPr>
          <w:rFonts w:asciiTheme="majorHAnsi" w:hAnsiTheme="majorHAnsi" w:cstheme="majorHAnsi"/>
          <w:b/>
          <w:sz w:val="22"/>
          <w:szCs w:val="22"/>
        </w:rPr>
        <w:t xml:space="preserve">Alte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aspecte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b/>
          <w:sz w:val="22"/>
          <w:szCs w:val="22"/>
        </w:rPr>
        <w:t>importante</w:t>
      </w:r>
      <w:proofErr w:type="spellEnd"/>
      <w:r w:rsidRPr="00E912F5">
        <w:rPr>
          <w:rFonts w:asciiTheme="majorHAnsi" w:hAnsiTheme="majorHAnsi" w:cstheme="majorHAnsi"/>
          <w:b/>
          <w:sz w:val="22"/>
          <w:szCs w:val="22"/>
        </w:rPr>
        <w:t>:</w:t>
      </w:r>
    </w:p>
    <w:p w14:paraId="64C97468" w14:textId="7306B523" w:rsidR="00DF322A" w:rsidRPr="00591251" w:rsidRDefault="00A12879" w:rsidP="00591251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Achiziția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autoturisme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autoutilitare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este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eligibilă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condiția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DF322A">
        <w:rPr>
          <w:rFonts w:asciiTheme="majorHAnsi" w:hAnsiTheme="majorHAnsi" w:cstheme="majorHAnsi"/>
          <w:sz w:val="22"/>
          <w:szCs w:val="22"/>
          <w:lang w:val="fr-FR"/>
        </w:rPr>
        <w:t>ca</w:t>
      </w:r>
      <w:proofErr w:type="gram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acel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autoturism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/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autoutilitară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fie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utilizat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utilizată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scopul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implementării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planului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DF322A">
        <w:rPr>
          <w:rFonts w:asciiTheme="majorHAnsi" w:hAnsiTheme="majorHAnsi" w:cstheme="majorHAnsi"/>
          <w:sz w:val="22"/>
          <w:szCs w:val="22"/>
          <w:lang w:val="fr-FR"/>
        </w:rPr>
        <w:t>afaceri</w:t>
      </w:r>
      <w:proofErr w:type="spellEnd"/>
      <w:r w:rsidRPr="00DF322A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680878DB" w14:textId="77777777" w:rsidR="00A12879" w:rsidRPr="00E912F5" w:rsidRDefault="00A12879" w:rsidP="00E912F5">
      <w:pPr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28114952" w14:textId="77777777" w:rsidR="00A12879" w:rsidRPr="00E912F5" w:rsidRDefault="00A12879" w:rsidP="00E912F5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Conform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prevederilor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ghidului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solicitantului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nu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sunt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eligibile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ajutoarele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vehicule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transport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rutier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mărfuri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74C9FC9C" w14:textId="795282A5" w:rsidR="00A12879" w:rsidRPr="00E912F5" w:rsidRDefault="00A12879" w:rsidP="00E912F5">
      <w:pPr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03ECD520" w14:textId="77777777" w:rsidR="00A12879" w:rsidRPr="00E912F5" w:rsidRDefault="00A12879" w:rsidP="00E912F5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E912F5">
        <w:rPr>
          <w:rFonts w:asciiTheme="majorHAnsi" w:hAnsiTheme="majorHAnsi" w:cstheme="majorHAnsi"/>
          <w:sz w:val="22"/>
          <w:szCs w:val="22"/>
          <w:lang w:val="fr-FR"/>
        </w:rPr>
        <w:lastRenderedPageBreak/>
        <w:t xml:space="preserve">Nu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sunt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eligibile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costurile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lucrările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achiziționarea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bunuri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instalarea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cărora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este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necesară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obținerea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unei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autorizații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construire.</w:t>
      </w:r>
    </w:p>
    <w:p w14:paraId="2FB8E832" w14:textId="77777777" w:rsidR="00A12879" w:rsidRPr="00E912F5" w:rsidRDefault="00A12879" w:rsidP="00E912F5">
      <w:pPr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63B08926" w14:textId="77777777" w:rsidR="00A12879" w:rsidRPr="00E912F5" w:rsidRDefault="00A12879" w:rsidP="00E912F5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Toate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bunurile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achiziționate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fie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noi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. Nu se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acceptă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achiziționarea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bunuri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second-hand.</w:t>
      </w:r>
    </w:p>
    <w:p w14:paraId="068A5F7C" w14:textId="77777777" w:rsidR="00A12879" w:rsidRPr="00E912F5" w:rsidRDefault="00A12879" w:rsidP="00E912F5">
      <w:pPr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057DC203" w14:textId="77777777" w:rsidR="00A12879" w:rsidRPr="00E912F5" w:rsidRDefault="00A12879" w:rsidP="00E912F5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E912F5">
        <w:rPr>
          <w:rFonts w:asciiTheme="majorHAnsi" w:hAnsiTheme="majorHAnsi" w:cstheme="majorHAnsi"/>
          <w:sz w:val="22"/>
          <w:szCs w:val="22"/>
        </w:rPr>
        <w:t>Bunurile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pot fi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achiziționate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atât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spațiul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comunitar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cât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spațiul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extracomunitar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Bunurile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912F5">
        <w:rPr>
          <w:rFonts w:asciiTheme="majorHAnsi" w:hAnsiTheme="majorHAnsi" w:cstheme="majorHAnsi"/>
          <w:sz w:val="22"/>
          <w:szCs w:val="22"/>
        </w:rPr>
        <w:t xml:space="preserve"> fie certificate CE.</w:t>
      </w:r>
    </w:p>
    <w:p w14:paraId="1D391B78" w14:textId="77777777" w:rsidR="00A12879" w:rsidRPr="00E912F5" w:rsidRDefault="00A12879" w:rsidP="00E912F5">
      <w:pPr>
        <w:spacing w:line="360" w:lineRule="auto"/>
        <w:rPr>
          <w:rFonts w:asciiTheme="majorHAnsi" w:hAnsiTheme="majorHAnsi" w:cstheme="majorHAnsi"/>
          <w:sz w:val="22"/>
          <w:szCs w:val="22"/>
          <w:lang w:val="ro-RO"/>
        </w:rPr>
      </w:pPr>
    </w:p>
    <w:p w14:paraId="32DF893C" w14:textId="77777777" w:rsidR="00A12879" w:rsidRPr="00E912F5" w:rsidRDefault="00A12879" w:rsidP="00E912F5">
      <w:pPr>
        <w:numPr>
          <w:ilvl w:val="0"/>
          <w:numId w:val="9"/>
        </w:numPr>
        <w:suppressAutoHyphens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Din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ajutorul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minimis se vor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deconta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doar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achizițiile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efectuate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vederea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implementării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planului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afaceri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aprobat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care au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fost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prevăzute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912F5">
        <w:rPr>
          <w:rFonts w:asciiTheme="majorHAnsi" w:hAnsiTheme="majorHAnsi" w:cstheme="majorHAnsi"/>
          <w:sz w:val="22"/>
          <w:szCs w:val="22"/>
          <w:lang w:val="fr-FR"/>
        </w:rPr>
        <w:t>buget</w:t>
      </w:r>
      <w:proofErr w:type="spellEnd"/>
      <w:r w:rsidRPr="00E912F5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4A096F1" w14:textId="77777777" w:rsidR="00A12879" w:rsidRPr="00E912F5" w:rsidRDefault="00A12879" w:rsidP="00E912F5">
      <w:pPr>
        <w:pStyle w:val="ListParagraph"/>
        <w:spacing w:line="360" w:lineRule="auto"/>
        <w:rPr>
          <w:rFonts w:asciiTheme="majorHAnsi" w:hAnsiTheme="majorHAnsi" w:cstheme="majorHAnsi"/>
          <w:sz w:val="22"/>
          <w:szCs w:val="22"/>
          <w:lang w:val="ro-RO"/>
        </w:rPr>
      </w:pPr>
    </w:p>
    <w:p w14:paraId="5FCB74B7" w14:textId="77777777" w:rsidR="00A12879" w:rsidRPr="00E912F5" w:rsidRDefault="00A12879" w:rsidP="00E912F5">
      <w:pPr>
        <w:spacing w:line="360" w:lineRule="auto"/>
        <w:ind w:left="1428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65FC766B" w14:textId="77777777" w:rsidR="009C2450" w:rsidRPr="00E912F5" w:rsidRDefault="009C2450" w:rsidP="00E912F5">
      <w:pPr>
        <w:spacing w:line="360" w:lineRule="auto"/>
        <w:rPr>
          <w:rFonts w:asciiTheme="majorHAnsi" w:hAnsiTheme="majorHAnsi" w:cstheme="majorHAnsi"/>
          <w:sz w:val="22"/>
          <w:szCs w:val="22"/>
          <w:lang w:val="fr-FR"/>
        </w:rPr>
      </w:pPr>
    </w:p>
    <w:sectPr w:rsidR="009C2450" w:rsidRPr="00E912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F1CD" w14:textId="77777777" w:rsidR="007A6B50" w:rsidRDefault="007A6B50" w:rsidP="009C2450">
      <w:r>
        <w:separator/>
      </w:r>
    </w:p>
  </w:endnote>
  <w:endnote w:type="continuationSeparator" w:id="0">
    <w:p w14:paraId="7E7F9875" w14:textId="77777777" w:rsidR="007A6B50" w:rsidRDefault="007A6B50" w:rsidP="009C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3CF8" w14:textId="54A3A90A" w:rsidR="009C2450" w:rsidRDefault="009C2450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8DF7640" wp14:editId="242B15B0">
          <wp:simplePos x="0" y="0"/>
          <wp:positionH relativeFrom="margin">
            <wp:posOffset>2104390</wp:posOffset>
          </wp:positionH>
          <wp:positionV relativeFrom="paragraph">
            <wp:posOffset>-133350</wp:posOffset>
          </wp:positionV>
          <wp:extent cx="2021205" cy="5911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22C8F90" wp14:editId="2C37B4F7">
          <wp:simplePos x="0" y="0"/>
          <wp:positionH relativeFrom="column">
            <wp:posOffset>76200</wp:posOffset>
          </wp:positionH>
          <wp:positionV relativeFrom="paragraph">
            <wp:posOffset>-142875</wp:posOffset>
          </wp:positionV>
          <wp:extent cx="1597660" cy="660400"/>
          <wp:effectExtent l="0" t="0" r="254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1" locked="0" layoutInCell="1" allowOverlap="1" wp14:anchorId="5129A630" wp14:editId="06FBA68F">
          <wp:simplePos x="0" y="0"/>
          <wp:positionH relativeFrom="margin">
            <wp:align>right</wp:align>
          </wp:positionH>
          <wp:positionV relativeFrom="bottomMargin">
            <wp:posOffset>91440</wp:posOffset>
          </wp:positionV>
          <wp:extent cx="1403985" cy="831215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CB40" w14:textId="77777777" w:rsidR="007A6B50" w:rsidRDefault="007A6B50" w:rsidP="009C2450">
      <w:r>
        <w:separator/>
      </w:r>
    </w:p>
  </w:footnote>
  <w:footnote w:type="continuationSeparator" w:id="0">
    <w:p w14:paraId="2B90FFAB" w14:textId="77777777" w:rsidR="007A6B50" w:rsidRDefault="007A6B50" w:rsidP="009C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D6A4" w14:textId="2CDEDB97" w:rsidR="009C2450" w:rsidRDefault="009C2450">
    <w:pPr>
      <w:pStyle w:val="Header"/>
    </w:pPr>
    <w:r w:rsidRPr="007867D2">
      <w:rPr>
        <w:rFonts w:ascii="Arial" w:hAnsi="Arial" w:cs="Arial"/>
        <w:noProof/>
        <w:sz w:val="18"/>
        <w:szCs w:val="18"/>
        <w:lang w:val="ro-RO" w:eastAsia="ro-RO"/>
      </w:rPr>
      <w:drawing>
        <wp:inline distT="0" distB="0" distL="0" distR="0" wp14:anchorId="7C9B0160" wp14:editId="6190B1B0">
          <wp:extent cx="574357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10E"/>
    <w:multiLevelType w:val="multilevel"/>
    <w:tmpl w:val="A8404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color w:val="4472C4" w:themeColor="accen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E74557"/>
    <w:multiLevelType w:val="multilevel"/>
    <w:tmpl w:val="E0CC953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" w15:restartNumberingAfterBreak="0">
    <w:nsid w:val="2784295C"/>
    <w:multiLevelType w:val="hybridMultilevel"/>
    <w:tmpl w:val="C632F3CC"/>
    <w:lvl w:ilvl="0" w:tplc="E2965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315D"/>
    <w:multiLevelType w:val="hybridMultilevel"/>
    <w:tmpl w:val="581C9FB0"/>
    <w:lvl w:ilvl="0" w:tplc="063C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3C5C"/>
    <w:multiLevelType w:val="multilevel"/>
    <w:tmpl w:val="CAFE1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2D20C6"/>
    <w:multiLevelType w:val="hybridMultilevel"/>
    <w:tmpl w:val="CAA825DA"/>
    <w:lvl w:ilvl="0" w:tplc="252688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4DED"/>
    <w:multiLevelType w:val="hybridMultilevel"/>
    <w:tmpl w:val="8E642CA0"/>
    <w:lvl w:ilvl="0" w:tplc="51B4BB8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12285A"/>
    <w:multiLevelType w:val="hybridMultilevel"/>
    <w:tmpl w:val="7DD60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C27B4"/>
    <w:multiLevelType w:val="hybridMultilevel"/>
    <w:tmpl w:val="97E0063A"/>
    <w:lvl w:ilvl="0" w:tplc="04180011">
      <w:start w:val="1"/>
      <w:numFmt w:val="decimal"/>
      <w:lvlText w:val="%1)"/>
      <w:lvlJc w:val="left"/>
      <w:pPr>
        <w:ind w:left="1428" w:hanging="360"/>
      </w:p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>
      <w:start w:val="1"/>
      <w:numFmt w:val="lowerRoman"/>
      <w:lvlText w:val="%3."/>
      <w:lvlJc w:val="right"/>
      <w:pPr>
        <w:ind w:left="2868" w:hanging="180"/>
      </w:pPr>
    </w:lvl>
    <w:lvl w:ilvl="3" w:tplc="0418000F">
      <w:start w:val="1"/>
      <w:numFmt w:val="decimal"/>
      <w:lvlText w:val="%4."/>
      <w:lvlJc w:val="left"/>
      <w:pPr>
        <w:ind w:left="3588" w:hanging="360"/>
      </w:pPr>
    </w:lvl>
    <w:lvl w:ilvl="4" w:tplc="04180019">
      <w:start w:val="1"/>
      <w:numFmt w:val="lowerLetter"/>
      <w:lvlText w:val="%5."/>
      <w:lvlJc w:val="left"/>
      <w:pPr>
        <w:ind w:left="4308" w:hanging="360"/>
      </w:pPr>
    </w:lvl>
    <w:lvl w:ilvl="5" w:tplc="0418001B">
      <w:start w:val="1"/>
      <w:numFmt w:val="lowerRoman"/>
      <w:lvlText w:val="%6."/>
      <w:lvlJc w:val="right"/>
      <w:pPr>
        <w:ind w:left="5028" w:hanging="180"/>
      </w:pPr>
    </w:lvl>
    <w:lvl w:ilvl="6" w:tplc="0418000F">
      <w:start w:val="1"/>
      <w:numFmt w:val="decimal"/>
      <w:lvlText w:val="%7."/>
      <w:lvlJc w:val="left"/>
      <w:pPr>
        <w:ind w:left="5748" w:hanging="360"/>
      </w:pPr>
    </w:lvl>
    <w:lvl w:ilvl="7" w:tplc="04180019">
      <w:start w:val="1"/>
      <w:numFmt w:val="lowerLetter"/>
      <w:lvlText w:val="%8."/>
      <w:lvlJc w:val="left"/>
      <w:pPr>
        <w:ind w:left="6468" w:hanging="360"/>
      </w:pPr>
    </w:lvl>
    <w:lvl w:ilvl="8" w:tplc="0418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7A699C"/>
    <w:multiLevelType w:val="hybridMultilevel"/>
    <w:tmpl w:val="8A9AB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3470">
    <w:abstractNumId w:val="3"/>
  </w:num>
  <w:num w:numId="2" w16cid:durableId="242838007">
    <w:abstractNumId w:val="0"/>
  </w:num>
  <w:num w:numId="3" w16cid:durableId="851534790">
    <w:abstractNumId w:val="4"/>
  </w:num>
  <w:num w:numId="4" w16cid:durableId="1621033691">
    <w:abstractNumId w:val="2"/>
  </w:num>
  <w:num w:numId="5" w16cid:durableId="531264810">
    <w:abstractNumId w:val="5"/>
  </w:num>
  <w:num w:numId="6" w16cid:durableId="1429697875">
    <w:abstractNumId w:val="6"/>
  </w:num>
  <w:num w:numId="7" w16cid:durableId="1024136035">
    <w:abstractNumId w:val="9"/>
  </w:num>
  <w:num w:numId="8" w16cid:durableId="1621060878">
    <w:abstractNumId w:val="7"/>
  </w:num>
  <w:num w:numId="9" w16cid:durableId="1277717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92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1C"/>
    <w:rsid w:val="000B249A"/>
    <w:rsid w:val="000F3D89"/>
    <w:rsid w:val="00153DAE"/>
    <w:rsid w:val="00182A55"/>
    <w:rsid w:val="001B5BAA"/>
    <w:rsid w:val="003014BC"/>
    <w:rsid w:val="003072B9"/>
    <w:rsid w:val="00591251"/>
    <w:rsid w:val="00605E9E"/>
    <w:rsid w:val="007456BA"/>
    <w:rsid w:val="007A6B50"/>
    <w:rsid w:val="00834758"/>
    <w:rsid w:val="00873BD3"/>
    <w:rsid w:val="00885C32"/>
    <w:rsid w:val="009C2450"/>
    <w:rsid w:val="00A1067A"/>
    <w:rsid w:val="00A12879"/>
    <w:rsid w:val="00A85786"/>
    <w:rsid w:val="00BD4331"/>
    <w:rsid w:val="00C22B37"/>
    <w:rsid w:val="00C876BC"/>
    <w:rsid w:val="00C934A9"/>
    <w:rsid w:val="00D62C05"/>
    <w:rsid w:val="00DF322A"/>
    <w:rsid w:val="00E81D1C"/>
    <w:rsid w:val="00E912F5"/>
    <w:rsid w:val="00E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389"/>
  <w15:chartTrackingRefBased/>
  <w15:docId w15:val="{2FFD6259-4E1D-4535-9281-72AA4A4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45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2450"/>
    <w:pPr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450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customStyle="1" w:styleId="Default">
    <w:name w:val="Default"/>
    <w:rsid w:val="009C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C2450"/>
    <w:pPr>
      <w:tabs>
        <w:tab w:val="left" w:pos="440"/>
        <w:tab w:val="right" w:leader="dot" w:pos="9401"/>
      </w:tabs>
      <w:spacing w:after="160" w:line="256" w:lineRule="auto"/>
    </w:pPr>
    <w:rPr>
      <w:rFonts w:ascii="Calibri" w:eastAsia="Calibri" w:hAnsi="Calibri"/>
      <w:b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C2450"/>
    <w:pPr>
      <w:spacing w:after="160" w:line="256" w:lineRule="auto"/>
      <w:ind w:left="220"/>
    </w:pPr>
    <w:rPr>
      <w:rFonts w:ascii="Calibri" w:eastAsia="Calibri" w:hAnsi="Calibri"/>
      <w:sz w:val="22"/>
      <w:szCs w:val="2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4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2450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A1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6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6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Istrate</dc:creator>
  <cp:keywords/>
  <dc:description/>
  <cp:lastModifiedBy>ISTRATE Elena</cp:lastModifiedBy>
  <cp:revision>6</cp:revision>
  <dcterms:created xsi:type="dcterms:W3CDTF">2022-09-06T12:30:00Z</dcterms:created>
  <dcterms:modified xsi:type="dcterms:W3CDTF">2022-09-07T17:49:00Z</dcterms:modified>
</cp:coreProperties>
</file>