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EF25C8" w14:textId="77777777" w:rsidR="00BD04A7" w:rsidRPr="007F44D8" w:rsidRDefault="00BD04A7" w:rsidP="00BD04A7">
      <w:pPr>
        <w:pStyle w:val="DefaultText2"/>
        <w:spacing w:line="276" w:lineRule="auto"/>
        <w:jc w:val="both"/>
        <w:rPr>
          <w:b/>
          <w:bCs/>
          <w:color w:val="4472C4"/>
          <w:kern w:val="2"/>
          <w:sz w:val="20"/>
          <w:lang w:val="ro-RO"/>
        </w:rPr>
      </w:pPr>
      <w:r w:rsidRPr="007F44D8">
        <w:rPr>
          <w:b/>
          <w:bCs/>
          <w:color w:val="4472C4"/>
          <w:sz w:val="20"/>
          <w:lang w:val="ro-RO"/>
        </w:rPr>
        <w:t>Fondul Social European, Programul Operațional Capital Uman 2014 – 2020</w:t>
      </w:r>
    </w:p>
    <w:p w14:paraId="77893601" w14:textId="77777777" w:rsidR="00BD04A7" w:rsidRPr="007F44D8" w:rsidRDefault="00BD04A7" w:rsidP="00BD04A7">
      <w:pPr>
        <w:widowControl/>
        <w:suppressAutoHyphens w:val="0"/>
        <w:autoSpaceDE w:val="0"/>
        <w:autoSpaceDN w:val="0"/>
        <w:adjustRightInd w:val="0"/>
        <w:spacing w:line="276" w:lineRule="auto"/>
        <w:jc w:val="both"/>
        <w:rPr>
          <w:rFonts w:eastAsia="Times New Roman"/>
          <w:b/>
          <w:bCs/>
          <w:kern w:val="0"/>
          <w:sz w:val="20"/>
          <w:szCs w:val="20"/>
          <w:lang w:val="ro-RO" w:eastAsia="en-US"/>
        </w:rPr>
      </w:pPr>
      <w:r w:rsidRPr="007F44D8">
        <w:rPr>
          <w:rFonts w:eastAsia="Times New Roman"/>
          <w:b/>
          <w:bCs/>
          <w:color w:val="4472C4"/>
          <w:kern w:val="0"/>
          <w:sz w:val="20"/>
          <w:szCs w:val="20"/>
          <w:lang w:val="ro-RO" w:eastAsia="en-US"/>
        </w:rPr>
        <w:t>Axa prioritară 6</w:t>
      </w:r>
      <w:r w:rsidRPr="007F44D8">
        <w:rPr>
          <w:rFonts w:eastAsia="Times New Roman"/>
          <w:kern w:val="0"/>
          <w:sz w:val="20"/>
          <w:szCs w:val="20"/>
          <w:lang w:val="ro-RO" w:eastAsia="en-US"/>
        </w:rPr>
        <w:t xml:space="preserve"> </w:t>
      </w:r>
      <w:r w:rsidRPr="007F44D8">
        <w:rPr>
          <w:rFonts w:eastAsia="Times New Roman"/>
          <w:b/>
          <w:iCs/>
          <w:kern w:val="0"/>
          <w:sz w:val="20"/>
          <w:szCs w:val="20"/>
          <w:lang w:val="ro-RO" w:eastAsia="en-US"/>
        </w:rPr>
        <w:t>Educație și competențe</w:t>
      </w:r>
    </w:p>
    <w:p w14:paraId="65E9C816" w14:textId="77777777" w:rsidR="00BD04A7" w:rsidRPr="007F44D8" w:rsidRDefault="00BD04A7" w:rsidP="00BD04A7">
      <w:pPr>
        <w:widowControl/>
        <w:suppressAutoHyphens w:val="0"/>
        <w:autoSpaceDE w:val="0"/>
        <w:autoSpaceDN w:val="0"/>
        <w:adjustRightInd w:val="0"/>
        <w:spacing w:line="276" w:lineRule="auto"/>
        <w:jc w:val="both"/>
        <w:rPr>
          <w:rFonts w:eastAsia="Times New Roman"/>
          <w:bCs/>
          <w:color w:val="4472C4"/>
          <w:kern w:val="0"/>
          <w:sz w:val="20"/>
          <w:szCs w:val="20"/>
          <w:lang w:val="ro-RO" w:eastAsia="en-US"/>
        </w:rPr>
      </w:pPr>
      <w:r w:rsidRPr="007F44D8">
        <w:rPr>
          <w:rFonts w:eastAsia="Times New Roman"/>
          <w:b/>
          <w:bCs/>
          <w:color w:val="4472C4"/>
          <w:kern w:val="0"/>
          <w:sz w:val="20"/>
          <w:szCs w:val="20"/>
          <w:lang w:val="ro-RO" w:eastAsia="en-US"/>
        </w:rPr>
        <w:t>Obiectivul specific 6.13</w:t>
      </w:r>
      <w:r w:rsidRPr="007F44D8">
        <w:rPr>
          <w:rFonts w:eastAsia="Times New Roman"/>
          <w:b/>
          <w:bCs/>
          <w:kern w:val="0"/>
          <w:sz w:val="20"/>
          <w:szCs w:val="20"/>
          <w:lang w:val="ro-RO" w:eastAsia="en-US"/>
        </w:rPr>
        <w:t xml:space="preserve"> </w:t>
      </w:r>
      <w:r w:rsidRPr="007F44D8">
        <w:rPr>
          <w:rFonts w:eastAsia="Times New Roman"/>
          <w:i/>
          <w:iCs/>
          <w:kern w:val="0"/>
          <w:sz w:val="20"/>
          <w:szCs w:val="20"/>
          <w:lang w:val="ro-RO" w:eastAsia="en-US"/>
        </w:rPr>
        <w:t xml:space="preserve">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w:t>
      </w:r>
      <w:r w:rsidRPr="007F44D8">
        <w:rPr>
          <w:rFonts w:eastAsia="Times New Roman"/>
          <w:i/>
          <w:iCs/>
          <w:color w:val="000000"/>
          <w:kern w:val="0"/>
          <w:sz w:val="20"/>
          <w:szCs w:val="20"/>
          <w:lang w:val="ro-RO" w:eastAsia="en-US"/>
        </w:rPr>
        <w:t>competitiv identificate conform SNC și domeniile de specializare inteligentă conform SNCDI</w:t>
      </w:r>
    </w:p>
    <w:p w14:paraId="54ADDA6B" w14:textId="77777777" w:rsidR="00BD04A7" w:rsidRPr="007F44D8" w:rsidRDefault="00BD04A7" w:rsidP="00BD04A7">
      <w:pPr>
        <w:pStyle w:val="DefaultText2"/>
        <w:spacing w:line="276" w:lineRule="auto"/>
        <w:jc w:val="both"/>
        <w:rPr>
          <w:b/>
          <w:bCs/>
          <w:sz w:val="20"/>
          <w:lang w:val="ro-RO"/>
        </w:rPr>
      </w:pPr>
      <w:r w:rsidRPr="007F44D8">
        <w:rPr>
          <w:b/>
          <w:bCs/>
          <w:color w:val="4472C4"/>
          <w:sz w:val="20"/>
          <w:lang w:val="ro-RO"/>
        </w:rPr>
        <w:t>Proiect</w:t>
      </w:r>
      <w:r w:rsidRPr="007F44D8">
        <w:rPr>
          <w:b/>
          <w:bCs/>
          <w:sz w:val="20"/>
          <w:lang w:val="ro-RO"/>
        </w:rPr>
        <w:t xml:space="preserve"> </w:t>
      </w:r>
      <w:r w:rsidRPr="007F44D8">
        <w:rPr>
          <w:b/>
          <w:sz w:val="20"/>
          <w:lang w:val="ro-RO"/>
        </w:rPr>
        <w:t>„</w:t>
      </w:r>
      <w:r w:rsidRPr="007F44D8">
        <w:rPr>
          <w:b/>
          <w:i/>
          <w:sz w:val="20"/>
          <w:lang w:val="ro-RO"/>
        </w:rPr>
        <w:t>Dezvoltarea spiritului antreprenorial al studenților și al competitivității noilor întreprinderi din România, in condițiile unui acces la piața forței de munca sustenabil și flexibil (FutureBiz)”</w:t>
      </w:r>
      <w:r w:rsidRPr="007F44D8">
        <w:rPr>
          <w:rStyle w:val="ng-binding"/>
          <w:b/>
          <w:i/>
          <w:sz w:val="20"/>
          <w:lang w:val="ro-RO"/>
        </w:rPr>
        <w:t xml:space="preserve">, </w:t>
      </w:r>
      <w:r w:rsidRPr="007F44D8">
        <w:rPr>
          <w:b/>
          <w:sz w:val="20"/>
          <w:lang w:val="ro-RO"/>
        </w:rPr>
        <w:t>POCU/829/6/13/141244</w:t>
      </w:r>
    </w:p>
    <w:p w14:paraId="2CA12053" w14:textId="77777777" w:rsidR="00BD04A7" w:rsidRPr="007F44D8" w:rsidRDefault="00BD04A7" w:rsidP="00BD04A7">
      <w:pPr>
        <w:pStyle w:val="DefaultText2"/>
        <w:rPr>
          <w:rStyle w:val="ng-binding"/>
          <w:sz w:val="20"/>
          <w:lang w:val="ro-RO"/>
        </w:rPr>
      </w:pPr>
    </w:p>
    <w:p w14:paraId="3C61E7BE" w14:textId="512580C7" w:rsidR="00BD04A7" w:rsidRPr="007F44D8" w:rsidRDefault="00BD04A7" w:rsidP="00047512">
      <w:pPr>
        <w:pStyle w:val="DefaultText2"/>
        <w:jc w:val="center"/>
        <w:rPr>
          <w:rStyle w:val="ng-binding"/>
          <w:b/>
          <w:bCs/>
          <w:color w:val="C00000"/>
          <w:sz w:val="20"/>
          <w:lang w:val="ro-RO"/>
        </w:rPr>
      </w:pPr>
      <w:r w:rsidRPr="007F44D8">
        <w:rPr>
          <w:rStyle w:val="ng-binding"/>
          <w:b/>
          <w:bCs/>
          <w:color w:val="C00000"/>
          <w:sz w:val="20"/>
          <w:lang w:val="ro-RO"/>
        </w:rPr>
        <w:t xml:space="preserve">Anexa </w:t>
      </w:r>
      <w:r>
        <w:rPr>
          <w:rStyle w:val="ng-binding"/>
          <w:b/>
          <w:bCs/>
          <w:color w:val="C00000"/>
          <w:sz w:val="20"/>
          <w:lang w:val="ro-RO"/>
        </w:rPr>
        <w:t>10</w:t>
      </w:r>
      <w:r w:rsidRPr="007F44D8">
        <w:rPr>
          <w:rStyle w:val="ng-binding"/>
          <w:b/>
          <w:bCs/>
          <w:color w:val="C00000"/>
          <w:sz w:val="20"/>
          <w:lang w:val="ro-RO"/>
        </w:rPr>
        <w:t xml:space="preserve"> la Metodologia de organizare a concursului de selecție planuri de afaceri FutureBiz</w:t>
      </w:r>
    </w:p>
    <w:p w14:paraId="13044AD4" w14:textId="77777777" w:rsidR="004E1A74" w:rsidRPr="00BD04A7" w:rsidRDefault="004E1A74" w:rsidP="00B32DDC">
      <w:pPr>
        <w:pStyle w:val="DefaultText2"/>
        <w:rPr>
          <w:rStyle w:val="ng-binding"/>
          <w:b/>
          <w:bCs/>
          <w:color w:val="C00000"/>
          <w:sz w:val="20"/>
          <w:lang w:val="ro-RO"/>
        </w:rPr>
      </w:pPr>
    </w:p>
    <w:p w14:paraId="26B76296" w14:textId="77777777" w:rsidR="00D57155" w:rsidRPr="00BD04A7" w:rsidRDefault="00D57155" w:rsidP="00B32DDC">
      <w:pPr>
        <w:pStyle w:val="DefaultText2"/>
        <w:rPr>
          <w:rStyle w:val="ng-binding"/>
          <w:b/>
          <w:bCs/>
          <w:color w:val="C00000"/>
          <w:sz w:val="20"/>
          <w:lang w:val="ro-RO"/>
        </w:rPr>
      </w:pPr>
    </w:p>
    <w:p w14:paraId="644DD77A" w14:textId="77777777" w:rsidR="00266561" w:rsidRPr="00BD04A7" w:rsidRDefault="00266561" w:rsidP="00B32DDC">
      <w:pPr>
        <w:pStyle w:val="DefaultText2"/>
        <w:rPr>
          <w:rStyle w:val="ng-binding"/>
          <w:sz w:val="20"/>
          <w:lang w:val="ro-RO"/>
        </w:rPr>
      </w:pPr>
    </w:p>
    <w:p w14:paraId="19504BFF" w14:textId="77777777" w:rsidR="00E44ABA" w:rsidRPr="00BD04A7" w:rsidRDefault="00096D36" w:rsidP="00A91AD9">
      <w:pPr>
        <w:pStyle w:val="DefaultText2"/>
        <w:spacing w:line="360" w:lineRule="auto"/>
        <w:jc w:val="center"/>
        <w:rPr>
          <w:rStyle w:val="ng-binding"/>
          <w:b/>
          <w:bCs/>
          <w:sz w:val="28"/>
          <w:szCs w:val="28"/>
          <w:lang w:val="ro-RO"/>
        </w:rPr>
      </w:pPr>
      <w:r w:rsidRPr="00BD04A7">
        <w:rPr>
          <w:rStyle w:val="ng-binding"/>
          <w:b/>
          <w:bCs/>
          <w:sz w:val="28"/>
          <w:szCs w:val="28"/>
          <w:lang w:val="ro-RO"/>
        </w:rPr>
        <w:t xml:space="preserve">REGULI PRIVIND ELIGIBILITATEA </w:t>
      </w:r>
      <w:r w:rsidR="0093521D" w:rsidRPr="00BD04A7">
        <w:rPr>
          <w:rStyle w:val="ng-binding"/>
          <w:b/>
          <w:bCs/>
          <w:sz w:val="28"/>
          <w:szCs w:val="28"/>
          <w:lang w:val="ro-RO"/>
        </w:rPr>
        <w:t xml:space="preserve">CHELTUIELILOR </w:t>
      </w:r>
    </w:p>
    <w:p w14:paraId="388045F6" w14:textId="77777777" w:rsidR="003039B2" w:rsidRPr="00BD04A7" w:rsidRDefault="003039B2" w:rsidP="008D2FDB">
      <w:pPr>
        <w:pStyle w:val="DefaultText2"/>
        <w:spacing w:line="360" w:lineRule="auto"/>
        <w:jc w:val="both"/>
        <w:rPr>
          <w:rStyle w:val="ng-binding"/>
          <w:b/>
          <w:bCs/>
          <w:sz w:val="22"/>
          <w:szCs w:val="22"/>
          <w:lang w:val="ro-RO"/>
        </w:rPr>
      </w:pPr>
    </w:p>
    <w:p w14:paraId="2C08BD6B" w14:textId="77777777" w:rsidR="00D57155" w:rsidRPr="00BD04A7" w:rsidRDefault="00D57155" w:rsidP="008D2FDB">
      <w:pPr>
        <w:pStyle w:val="DefaultText2"/>
        <w:spacing w:line="360" w:lineRule="auto"/>
        <w:jc w:val="both"/>
        <w:rPr>
          <w:rStyle w:val="ng-binding"/>
          <w:b/>
          <w:bCs/>
          <w:sz w:val="22"/>
          <w:szCs w:val="22"/>
          <w:lang w:val="ro-RO"/>
        </w:rPr>
      </w:pPr>
    </w:p>
    <w:p w14:paraId="66577D8C" w14:textId="77777777" w:rsidR="00B128C7" w:rsidRPr="00BD04A7" w:rsidRDefault="00B128C7" w:rsidP="00A62924">
      <w:pPr>
        <w:pStyle w:val="DefaultText2"/>
        <w:spacing w:line="360" w:lineRule="auto"/>
        <w:jc w:val="both"/>
        <w:rPr>
          <w:rStyle w:val="ng-binding"/>
          <w:sz w:val="22"/>
          <w:szCs w:val="22"/>
          <w:lang w:val="ro-RO"/>
        </w:rPr>
      </w:pPr>
      <w:r w:rsidRPr="00BD04A7">
        <w:rPr>
          <w:rStyle w:val="ng-binding"/>
          <w:sz w:val="22"/>
          <w:szCs w:val="22"/>
          <w:lang w:val="ro-RO"/>
        </w:rPr>
        <w:t xml:space="preserve">În vederea pregătirii Planului de afaceri și a bugetului aferent acestuia, se recomandă parcurgerea prezentului material care redă informații cu privire </w:t>
      </w:r>
      <w:r w:rsidR="00572B4D" w:rsidRPr="00BD04A7">
        <w:rPr>
          <w:rStyle w:val="ng-binding"/>
          <w:sz w:val="22"/>
          <w:szCs w:val="22"/>
          <w:lang w:val="ro-RO"/>
        </w:rPr>
        <w:t>la:</w:t>
      </w:r>
    </w:p>
    <w:p w14:paraId="45784F3B" w14:textId="77777777" w:rsidR="00572B4D" w:rsidRPr="00BD04A7" w:rsidRDefault="00572B4D" w:rsidP="00A62924">
      <w:pPr>
        <w:pStyle w:val="DefaultText2"/>
        <w:spacing w:line="360" w:lineRule="auto"/>
        <w:jc w:val="both"/>
        <w:rPr>
          <w:rStyle w:val="ng-binding"/>
          <w:sz w:val="22"/>
          <w:szCs w:val="22"/>
          <w:lang w:val="ro-RO"/>
        </w:rPr>
      </w:pPr>
    </w:p>
    <w:p w14:paraId="33846F70" w14:textId="77777777" w:rsidR="00D57155" w:rsidRPr="00BD04A7" w:rsidRDefault="00D57155" w:rsidP="00A62924">
      <w:pPr>
        <w:pStyle w:val="DefaultText2"/>
        <w:spacing w:line="360" w:lineRule="auto"/>
        <w:jc w:val="both"/>
        <w:rPr>
          <w:rStyle w:val="ng-binding"/>
          <w:sz w:val="22"/>
          <w:szCs w:val="22"/>
          <w:lang w:val="ro-RO"/>
        </w:rPr>
      </w:pPr>
    </w:p>
    <w:p w14:paraId="7AB3EFD4" w14:textId="77777777" w:rsidR="00572B4D" w:rsidRPr="00BD04A7" w:rsidRDefault="00572B4D" w:rsidP="00D57155">
      <w:pPr>
        <w:pStyle w:val="DefaultText2"/>
        <w:numPr>
          <w:ilvl w:val="0"/>
          <w:numId w:val="29"/>
        </w:numPr>
        <w:spacing w:line="480" w:lineRule="auto"/>
        <w:jc w:val="both"/>
        <w:rPr>
          <w:rStyle w:val="ng-binding"/>
          <w:sz w:val="22"/>
          <w:szCs w:val="22"/>
          <w:lang w:val="ro-RO"/>
        </w:rPr>
      </w:pPr>
      <w:r w:rsidRPr="00BD04A7">
        <w:rPr>
          <w:rStyle w:val="ng-binding"/>
          <w:sz w:val="22"/>
          <w:szCs w:val="22"/>
          <w:lang w:val="ro-RO"/>
        </w:rPr>
        <w:t>ASPECTE GENERALE PRIVIND CHELTUIELILE DIN PLANUL DE AFACERI</w:t>
      </w:r>
    </w:p>
    <w:p w14:paraId="6404978B" w14:textId="77777777" w:rsidR="00572B4D" w:rsidRPr="00BD04A7" w:rsidRDefault="00572B4D" w:rsidP="00D57155">
      <w:pPr>
        <w:pStyle w:val="DefaultText2"/>
        <w:numPr>
          <w:ilvl w:val="0"/>
          <w:numId w:val="29"/>
        </w:numPr>
        <w:spacing w:line="480" w:lineRule="auto"/>
        <w:jc w:val="both"/>
        <w:rPr>
          <w:rStyle w:val="ng-binding"/>
          <w:sz w:val="22"/>
          <w:szCs w:val="22"/>
          <w:lang w:val="ro-RO"/>
        </w:rPr>
      </w:pPr>
      <w:r w:rsidRPr="00BD04A7">
        <w:rPr>
          <w:rStyle w:val="ng-binding"/>
          <w:sz w:val="22"/>
          <w:szCs w:val="22"/>
          <w:lang w:val="ro-RO"/>
        </w:rPr>
        <w:t>LISTA CHELTUIELILOR ELIGIBILE</w:t>
      </w:r>
    </w:p>
    <w:p w14:paraId="1F368F55" w14:textId="77777777" w:rsidR="00572B4D" w:rsidRPr="00BD04A7" w:rsidRDefault="00572B4D" w:rsidP="00D57155">
      <w:pPr>
        <w:pStyle w:val="DefaultText2"/>
        <w:numPr>
          <w:ilvl w:val="0"/>
          <w:numId w:val="29"/>
        </w:numPr>
        <w:spacing w:line="480" w:lineRule="auto"/>
        <w:jc w:val="both"/>
        <w:rPr>
          <w:rStyle w:val="ng-binding"/>
          <w:sz w:val="22"/>
          <w:szCs w:val="22"/>
          <w:lang w:val="ro-RO"/>
        </w:rPr>
      </w:pPr>
      <w:r w:rsidRPr="00BD04A7">
        <w:rPr>
          <w:rStyle w:val="ng-binding"/>
          <w:sz w:val="22"/>
          <w:szCs w:val="22"/>
          <w:lang w:val="ro-RO"/>
        </w:rPr>
        <w:t>LISTA CHELTUIELILOR NEELIGIBILE</w:t>
      </w:r>
    </w:p>
    <w:p w14:paraId="0B256F92" w14:textId="77777777" w:rsidR="00572B4D" w:rsidRPr="00BD04A7" w:rsidRDefault="00572B4D" w:rsidP="00D57155">
      <w:pPr>
        <w:pStyle w:val="DefaultText2"/>
        <w:numPr>
          <w:ilvl w:val="0"/>
          <w:numId w:val="29"/>
        </w:numPr>
        <w:spacing w:line="480" w:lineRule="auto"/>
        <w:jc w:val="both"/>
        <w:rPr>
          <w:rStyle w:val="ng-binding"/>
          <w:sz w:val="22"/>
          <w:szCs w:val="22"/>
          <w:lang w:val="ro-RO"/>
        </w:rPr>
      </w:pPr>
      <w:r w:rsidRPr="00BD04A7">
        <w:rPr>
          <w:rStyle w:val="ng-binding"/>
          <w:sz w:val="22"/>
          <w:szCs w:val="22"/>
          <w:lang w:val="ro-RO"/>
        </w:rPr>
        <w:t>REGULI PRIVIND ELIGIBILITATEA CHELTUIELILOR DIN BUGET</w:t>
      </w:r>
    </w:p>
    <w:p w14:paraId="3635F6A7" w14:textId="77777777" w:rsidR="00572B4D" w:rsidRPr="00BD04A7" w:rsidRDefault="00572B4D" w:rsidP="00D57155">
      <w:pPr>
        <w:pStyle w:val="DefaultText2"/>
        <w:numPr>
          <w:ilvl w:val="0"/>
          <w:numId w:val="29"/>
        </w:numPr>
        <w:spacing w:line="480" w:lineRule="auto"/>
        <w:jc w:val="both"/>
        <w:rPr>
          <w:rStyle w:val="ng-binding"/>
          <w:sz w:val="22"/>
          <w:szCs w:val="22"/>
          <w:lang w:val="ro-RO"/>
        </w:rPr>
      </w:pPr>
      <w:r w:rsidRPr="00BD04A7">
        <w:rPr>
          <w:rStyle w:val="ng-binding"/>
          <w:sz w:val="22"/>
          <w:szCs w:val="22"/>
          <w:lang w:val="ro-RO"/>
        </w:rPr>
        <w:t>REGULI PRIVIND DECONTAREA CHELTUIELILOR DIN SUBVENȚIE</w:t>
      </w:r>
    </w:p>
    <w:p w14:paraId="4F442A80" w14:textId="77777777" w:rsidR="00B128C7" w:rsidRPr="00BD04A7" w:rsidRDefault="00B128C7" w:rsidP="00A62924">
      <w:pPr>
        <w:pStyle w:val="DefaultText2"/>
        <w:spacing w:line="360" w:lineRule="auto"/>
        <w:jc w:val="both"/>
        <w:rPr>
          <w:rStyle w:val="ng-binding"/>
          <w:sz w:val="22"/>
          <w:szCs w:val="22"/>
          <w:lang w:val="ro-RO"/>
        </w:rPr>
      </w:pPr>
    </w:p>
    <w:p w14:paraId="051F556F" w14:textId="77777777" w:rsidR="008B1646" w:rsidRPr="00BD04A7" w:rsidRDefault="008B1646" w:rsidP="00A62924">
      <w:pPr>
        <w:pStyle w:val="DefaultText2"/>
        <w:spacing w:line="360" w:lineRule="auto"/>
        <w:jc w:val="both"/>
        <w:rPr>
          <w:rStyle w:val="ng-binding"/>
          <w:sz w:val="22"/>
          <w:szCs w:val="22"/>
          <w:lang w:val="ro-RO"/>
        </w:rPr>
      </w:pPr>
    </w:p>
    <w:p w14:paraId="1E1D2A24" w14:textId="77777777" w:rsidR="00572B4D" w:rsidRPr="00BD04A7" w:rsidRDefault="00D57155" w:rsidP="00572B4D">
      <w:pPr>
        <w:pStyle w:val="DefaultText2"/>
        <w:numPr>
          <w:ilvl w:val="0"/>
          <w:numId w:val="31"/>
        </w:numPr>
        <w:spacing w:line="360" w:lineRule="auto"/>
        <w:ind w:left="1080" w:hanging="720"/>
        <w:jc w:val="both"/>
        <w:rPr>
          <w:rStyle w:val="ng-binding"/>
          <w:b/>
          <w:bCs/>
          <w:color w:val="C00000"/>
          <w:sz w:val="22"/>
          <w:szCs w:val="22"/>
          <w:lang w:val="ro-RO"/>
        </w:rPr>
      </w:pPr>
      <w:r w:rsidRPr="00BD04A7">
        <w:rPr>
          <w:rStyle w:val="ng-binding"/>
          <w:sz w:val="22"/>
          <w:szCs w:val="22"/>
          <w:lang w:val="ro-RO"/>
        </w:rPr>
        <w:br w:type="page"/>
      </w:r>
      <w:r w:rsidR="00572B4D" w:rsidRPr="00BD04A7">
        <w:rPr>
          <w:rStyle w:val="ng-binding"/>
          <w:b/>
          <w:bCs/>
          <w:color w:val="C00000"/>
          <w:sz w:val="22"/>
          <w:szCs w:val="22"/>
          <w:lang w:val="ro-RO"/>
        </w:rPr>
        <w:lastRenderedPageBreak/>
        <w:t>ASPECTE GENERALE PRIVIND CHELTUIELILE DIN PLANUL DE AFACERI</w:t>
      </w:r>
      <w:r w:rsidR="001817BA" w:rsidRPr="00BD04A7">
        <w:rPr>
          <w:rStyle w:val="ng-binding"/>
          <w:b/>
          <w:bCs/>
          <w:color w:val="C00000"/>
          <w:sz w:val="22"/>
          <w:szCs w:val="22"/>
          <w:lang w:val="ro-RO"/>
        </w:rPr>
        <w:t>:</w:t>
      </w:r>
    </w:p>
    <w:p w14:paraId="5FE65E00" w14:textId="77777777" w:rsidR="00786337" w:rsidRPr="00BD04A7" w:rsidRDefault="00786337" w:rsidP="00A62924">
      <w:pPr>
        <w:pStyle w:val="DefaultText2"/>
        <w:spacing w:line="360" w:lineRule="auto"/>
        <w:jc w:val="both"/>
        <w:rPr>
          <w:sz w:val="22"/>
          <w:lang w:val="ro-RO"/>
        </w:rPr>
      </w:pPr>
    </w:p>
    <w:p w14:paraId="23B10550" w14:textId="77777777" w:rsidR="00FF15EB" w:rsidRPr="00BD04A7" w:rsidRDefault="00786337" w:rsidP="00A62924">
      <w:pPr>
        <w:pStyle w:val="DefaultText2"/>
        <w:spacing w:line="360" w:lineRule="auto"/>
        <w:jc w:val="both"/>
        <w:rPr>
          <w:sz w:val="22"/>
          <w:lang w:val="ro-RO"/>
        </w:rPr>
      </w:pPr>
      <w:r w:rsidRPr="00BD04A7">
        <w:rPr>
          <w:b/>
          <w:bCs/>
          <w:sz w:val="22"/>
          <w:lang w:val="ro-RO"/>
        </w:rPr>
        <w:t>Se va acorda maximă atenție</w:t>
      </w:r>
      <w:r w:rsidR="00FF15EB" w:rsidRPr="00BD04A7">
        <w:rPr>
          <w:b/>
          <w:bCs/>
          <w:sz w:val="22"/>
          <w:lang w:val="ro-RO"/>
        </w:rPr>
        <w:t xml:space="preserve"> în identificarea cheltuielii / cheltuielilor</w:t>
      </w:r>
      <w:r w:rsidR="00FF15EB" w:rsidRPr="00BD04A7">
        <w:rPr>
          <w:sz w:val="22"/>
          <w:lang w:val="ro-RO"/>
        </w:rPr>
        <w:t xml:space="preserve"> incluse în planul de afaceri și în bugetul planului de afaceri, în directă corespondență cu nevoile concrete privind operaționalizarea</w:t>
      </w:r>
      <w:r w:rsidR="009D08D0" w:rsidRPr="00BD04A7">
        <w:rPr>
          <w:sz w:val="22"/>
          <w:lang w:val="ro-RO"/>
        </w:rPr>
        <w:t xml:space="preserve">, </w:t>
      </w:r>
      <w:r w:rsidR="00FF15EB" w:rsidRPr="00BD04A7">
        <w:rPr>
          <w:sz w:val="22"/>
          <w:lang w:val="ro-RO"/>
        </w:rPr>
        <w:t>funcționarea</w:t>
      </w:r>
      <w:r w:rsidR="009D08D0" w:rsidRPr="00BD04A7">
        <w:rPr>
          <w:sz w:val="22"/>
          <w:lang w:val="ro-RO"/>
        </w:rPr>
        <w:t xml:space="preserve"> și dezvoltarea</w:t>
      </w:r>
      <w:r w:rsidR="00FF15EB" w:rsidRPr="00BD04A7">
        <w:rPr>
          <w:sz w:val="22"/>
          <w:lang w:val="ro-RO"/>
        </w:rPr>
        <w:t xml:space="preserve"> afacerii.</w:t>
      </w:r>
    </w:p>
    <w:p w14:paraId="59258356" w14:textId="77777777" w:rsidR="00A62924" w:rsidRPr="00BD04A7" w:rsidRDefault="00A62924" w:rsidP="00A62924">
      <w:pPr>
        <w:jc w:val="both"/>
        <w:rPr>
          <w:color w:val="1F3864"/>
          <w:sz w:val="22"/>
          <w:lang w:val="ro-RO"/>
        </w:rPr>
      </w:pPr>
    </w:p>
    <w:p w14:paraId="0F2C59B4" w14:textId="77777777" w:rsidR="003B0AA8" w:rsidRPr="00BD04A7" w:rsidRDefault="003B0AA8" w:rsidP="003B0AA8">
      <w:pPr>
        <w:spacing w:line="360" w:lineRule="auto"/>
        <w:jc w:val="both"/>
        <w:rPr>
          <w:sz w:val="22"/>
          <w:szCs w:val="20"/>
          <w:lang w:val="ro-RO"/>
        </w:rPr>
      </w:pPr>
      <w:r w:rsidRPr="00BD04A7">
        <w:rPr>
          <w:b/>
          <w:bCs/>
          <w:sz w:val="22"/>
          <w:szCs w:val="20"/>
          <w:lang w:val="ro-RO"/>
        </w:rPr>
        <w:t>Pentru fiecare tip de cheltuială propusă</w:t>
      </w:r>
      <w:r w:rsidRPr="00BD04A7">
        <w:rPr>
          <w:sz w:val="22"/>
          <w:szCs w:val="20"/>
          <w:lang w:val="ro-RO"/>
        </w:rPr>
        <w:t xml:space="preserve"> în bugetul proiectului și justificată în planul de afaceri (Secțiunea </w:t>
      </w:r>
      <w:r w:rsidR="001076BF" w:rsidRPr="00BD04A7">
        <w:rPr>
          <w:sz w:val="22"/>
          <w:szCs w:val="20"/>
          <w:lang w:val="ro-RO"/>
        </w:rPr>
        <w:t>5</w:t>
      </w:r>
      <w:r w:rsidRPr="00BD04A7">
        <w:rPr>
          <w:sz w:val="22"/>
          <w:szCs w:val="20"/>
          <w:lang w:val="ro-RO"/>
        </w:rPr>
        <w:t xml:space="preserve">), se vor indica și aloca o unitate </w:t>
      </w:r>
      <w:r w:rsidRPr="00047512">
        <w:rPr>
          <w:sz w:val="22"/>
          <w:szCs w:val="20"/>
          <w:lang w:val="ro-RO"/>
        </w:rPr>
        <w:t xml:space="preserve">de măsură și o cantitate (nr. ore / nr. luni / nr. buc / set-uri etc) în funcție de nevoia realizării respectivei cheltuieli în intervalul celor 12 luni </w:t>
      </w:r>
      <w:r w:rsidRPr="00584373">
        <w:rPr>
          <w:sz w:val="22"/>
          <w:szCs w:val="20"/>
          <w:lang w:val="ro-RO"/>
        </w:rPr>
        <w:t xml:space="preserve">(28.06.2022 – 27.06.2023) </w:t>
      </w:r>
      <w:r w:rsidRPr="00047512">
        <w:rPr>
          <w:sz w:val="22"/>
          <w:szCs w:val="20"/>
          <w:lang w:val="ro-RO"/>
        </w:rPr>
        <w:t>în vederea operaționalizării și dezvoltării afacerii.</w:t>
      </w:r>
      <w:r w:rsidRPr="00BD04A7">
        <w:rPr>
          <w:sz w:val="22"/>
          <w:szCs w:val="20"/>
          <w:lang w:val="ro-RO"/>
        </w:rPr>
        <w:t xml:space="preserve"> </w:t>
      </w:r>
    </w:p>
    <w:p w14:paraId="337A119A" w14:textId="77777777" w:rsidR="003B0AA8" w:rsidRPr="00BD04A7" w:rsidRDefault="003B0AA8" w:rsidP="003B0AA8">
      <w:pPr>
        <w:spacing w:line="360" w:lineRule="auto"/>
        <w:jc w:val="both"/>
        <w:rPr>
          <w:sz w:val="22"/>
          <w:szCs w:val="20"/>
          <w:lang w:val="ro-RO"/>
        </w:rPr>
      </w:pPr>
    </w:p>
    <w:p w14:paraId="6D021829" w14:textId="77777777" w:rsidR="007F3C45" w:rsidRPr="00BD04A7" w:rsidRDefault="007F3C45" w:rsidP="007F3C45">
      <w:pPr>
        <w:spacing w:line="360" w:lineRule="auto"/>
        <w:jc w:val="both"/>
        <w:rPr>
          <w:sz w:val="22"/>
          <w:szCs w:val="20"/>
          <w:lang w:val="ro-RO"/>
        </w:rPr>
      </w:pPr>
      <w:r w:rsidRPr="00BD04A7">
        <w:rPr>
          <w:b/>
          <w:bCs/>
          <w:sz w:val="22"/>
          <w:szCs w:val="20"/>
          <w:lang w:val="ro-RO"/>
        </w:rPr>
        <w:t>Se recomandă doar includerea cheltuielilor eligibile indicate mai jos</w:t>
      </w:r>
      <w:r w:rsidRPr="00BD04A7">
        <w:rPr>
          <w:sz w:val="22"/>
          <w:szCs w:val="20"/>
          <w:lang w:val="ro-RO"/>
        </w:rPr>
        <w:t xml:space="preserve"> (după caz, în funcție de specificul afacerii), pentru intervalul de timp necesar pentru funcționalitatea afacerii (maxim 12 alocate cheltuirii subvenției). </w:t>
      </w:r>
    </w:p>
    <w:p w14:paraId="0465C739" w14:textId="77777777" w:rsidR="003B0AA8" w:rsidRPr="00BD04A7" w:rsidRDefault="003B0AA8" w:rsidP="007F3C45">
      <w:pPr>
        <w:spacing w:line="360" w:lineRule="auto"/>
        <w:jc w:val="both"/>
        <w:rPr>
          <w:b/>
          <w:bCs/>
          <w:sz w:val="22"/>
          <w:szCs w:val="20"/>
          <w:lang w:val="ro-RO"/>
        </w:rPr>
      </w:pPr>
    </w:p>
    <w:p w14:paraId="4F987F97" w14:textId="77777777" w:rsidR="00C8720D" w:rsidRPr="00BD04A7" w:rsidRDefault="00C8720D" w:rsidP="00C8720D">
      <w:pPr>
        <w:spacing w:line="360" w:lineRule="auto"/>
        <w:jc w:val="both"/>
        <w:rPr>
          <w:sz w:val="22"/>
          <w:szCs w:val="20"/>
          <w:lang w:val="ro-RO"/>
        </w:rPr>
      </w:pPr>
      <w:r w:rsidRPr="00BD04A7">
        <w:rPr>
          <w:b/>
          <w:bCs/>
          <w:sz w:val="22"/>
          <w:szCs w:val="20"/>
          <w:lang w:val="ro-RO"/>
        </w:rPr>
        <w:t>Orice alte cheltuieli necesare implementării planurilor de afaceri</w:t>
      </w:r>
      <w:r w:rsidRPr="00BD04A7">
        <w:rPr>
          <w:sz w:val="22"/>
          <w:szCs w:val="20"/>
          <w:lang w:val="ro-RO"/>
        </w:rPr>
        <w:t xml:space="preserve"> se vor acoperi de către beneficiarul finanțării, din fonduri proprii</w:t>
      </w:r>
      <w:r w:rsidR="00B219BF">
        <w:rPr>
          <w:sz w:val="22"/>
          <w:szCs w:val="20"/>
          <w:lang w:val="ro-RO"/>
        </w:rPr>
        <w:t xml:space="preserve"> (alte surse de finanțare, care vor fi precizate la detalierea bugetului)</w:t>
      </w:r>
      <w:r w:rsidRPr="00BD04A7">
        <w:rPr>
          <w:sz w:val="22"/>
          <w:szCs w:val="20"/>
          <w:lang w:val="ro-RO"/>
        </w:rPr>
        <w:t xml:space="preserve">. </w:t>
      </w:r>
      <w:r w:rsidR="003B0AA8" w:rsidRPr="00BD04A7">
        <w:rPr>
          <w:sz w:val="22"/>
          <w:szCs w:val="20"/>
          <w:lang w:val="ro-RO"/>
        </w:rPr>
        <w:t>În cazul în care vor fi incluse în bugetul planului de afaceri și cheltuieli neeligibile (</w:t>
      </w:r>
      <w:r w:rsidR="00CD0D78" w:rsidRPr="00BD04A7">
        <w:rPr>
          <w:sz w:val="22"/>
          <w:szCs w:val="20"/>
          <w:lang w:val="ro-RO"/>
        </w:rPr>
        <w:t xml:space="preserve">care nu pot fi încadrate într-una dintre categoriile de mai jos), atunci acestea vor fi asigurate de către beneficiarul finanțării, dar se vor supune acelorași reguli de decontare pe durata implementării planului de afaceri ca și subvenția alocată (cheltuielile decontate din subvenția alocată); adică pentru realizarea respectivelor cheltuieli, beneficiarul va depune suma necesară în contul dedicat de subvenție și va respecta procedura de achiziție. </w:t>
      </w:r>
    </w:p>
    <w:p w14:paraId="2863B24D" w14:textId="77777777" w:rsidR="003B0AA8" w:rsidRPr="00BD04A7" w:rsidRDefault="003B0AA8" w:rsidP="00C8720D">
      <w:pPr>
        <w:spacing w:line="360" w:lineRule="auto"/>
        <w:jc w:val="both"/>
        <w:rPr>
          <w:sz w:val="22"/>
          <w:szCs w:val="20"/>
          <w:lang w:val="ro-RO"/>
        </w:rPr>
      </w:pPr>
    </w:p>
    <w:p w14:paraId="13BC03C6" w14:textId="77777777" w:rsidR="00C8720D" w:rsidRPr="00BD04A7" w:rsidRDefault="00C8720D" w:rsidP="00C8720D">
      <w:pPr>
        <w:spacing w:line="360" w:lineRule="auto"/>
        <w:jc w:val="both"/>
        <w:rPr>
          <w:sz w:val="22"/>
          <w:szCs w:val="20"/>
          <w:lang w:val="ro-RO"/>
        </w:rPr>
      </w:pPr>
      <w:r w:rsidRPr="00BD04A7">
        <w:rPr>
          <w:b/>
          <w:bCs/>
          <w:sz w:val="22"/>
          <w:szCs w:val="20"/>
          <w:lang w:val="ro-RO"/>
        </w:rPr>
        <w:t>Cheltuiala aferentă taxelor pentru înființarea de întreprinderii</w:t>
      </w:r>
      <w:r w:rsidRPr="00BD04A7">
        <w:rPr>
          <w:sz w:val="22"/>
          <w:szCs w:val="20"/>
          <w:lang w:val="ro-RO"/>
        </w:rPr>
        <w:t xml:space="preserve"> va fi suportată de beneficiar (antreprenorul a cărui plan de afaceri a fost selectat) din fonduri proprii</w:t>
      </w:r>
      <w:r w:rsidR="003B0AA8" w:rsidRPr="00BD04A7">
        <w:rPr>
          <w:sz w:val="22"/>
          <w:szCs w:val="20"/>
          <w:lang w:val="ro-RO"/>
        </w:rPr>
        <w:t xml:space="preserve"> și NU este necesar să fie reflectată în bugetul planului de afaceri.</w:t>
      </w:r>
    </w:p>
    <w:p w14:paraId="2EE98791" w14:textId="77777777" w:rsidR="007F3C45" w:rsidRPr="00BD04A7" w:rsidRDefault="007F3C45" w:rsidP="00A62924">
      <w:pPr>
        <w:jc w:val="both"/>
        <w:rPr>
          <w:color w:val="1F3864"/>
          <w:sz w:val="22"/>
          <w:lang w:val="ro-RO"/>
        </w:rPr>
      </w:pPr>
    </w:p>
    <w:p w14:paraId="500287D6" w14:textId="77777777" w:rsidR="001817BA" w:rsidRPr="00BD04A7" w:rsidRDefault="001817BA" w:rsidP="001817BA">
      <w:pPr>
        <w:pStyle w:val="DefaultText2"/>
        <w:numPr>
          <w:ilvl w:val="0"/>
          <w:numId w:val="31"/>
        </w:numPr>
        <w:spacing w:line="360" w:lineRule="auto"/>
        <w:ind w:left="1080" w:hanging="720"/>
        <w:jc w:val="both"/>
        <w:rPr>
          <w:rStyle w:val="ng-binding"/>
          <w:sz w:val="22"/>
          <w:szCs w:val="22"/>
          <w:lang w:val="ro-RO"/>
        </w:rPr>
      </w:pPr>
      <w:r w:rsidRPr="00BD04A7">
        <w:rPr>
          <w:color w:val="1F3864"/>
          <w:sz w:val="22"/>
          <w:lang w:val="ro-RO"/>
        </w:rPr>
        <w:br w:type="page"/>
      </w:r>
      <w:r w:rsidRPr="00BD04A7">
        <w:rPr>
          <w:rStyle w:val="ng-binding"/>
          <w:b/>
          <w:bCs/>
          <w:color w:val="C00000"/>
          <w:sz w:val="22"/>
          <w:szCs w:val="22"/>
          <w:lang w:val="ro-RO"/>
        </w:rPr>
        <w:lastRenderedPageBreak/>
        <w:t>LISTA CHELTUIELILOR ELIGIBILE:</w:t>
      </w:r>
    </w:p>
    <w:p w14:paraId="0C22057F" w14:textId="77777777" w:rsidR="007F3C45" w:rsidRPr="00BD04A7" w:rsidRDefault="007F3C45" w:rsidP="00A62924">
      <w:pPr>
        <w:jc w:val="both"/>
        <w:rPr>
          <w:color w:val="1F3864"/>
          <w:sz w:val="22"/>
          <w:lang w:val="ro-RO"/>
        </w:rPr>
      </w:pPr>
    </w:p>
    <w:p w14:paraId="10398A11" w14:textId="77777777" w:rsidR="008B1646" w:rsidRPr="00BD04A7" w:rsidRDefault="008B1646" w:rsidP="008B1646">
      <w:pPr>
        <w:pStyle w:val="DefaultText2"/>
        <w:spacing w:line="360" w:lineRule="auto"/>
        <w:jc w:val="both"/>
        <w:rPr>
          <w:sz w:val="22"/>
          <w:lang w:val="ro-RO"/>
        </w:rPr>
      </w:pPr>
      <w:r w:rsidRPr="00BD04A7">
        <w:rPr>
          <w:rStyle w:val="ng-binding"/>
          <w:sz w:val="22"/>
          <w:szCs w:val="22"/>
          <w:lang w:val="ro-RO"/>
        </w:rPr>
        <w:t>În conformitate cu Ghidul Solicitantului Apel Innotech Student, sunt redate mai jos cheltuielile eligibile aferente Schemei de Minimis (cheltuieli care intră sub incidența ajutorului de minimis).</w:t>
      </w:r>
    </w:p>
    <w:p w14:paraId="0A72791C" w14:textId="77777777" w:rsidR="00D019D2" w:rsidRPr="00BD04A7" w:rsidRDefault="00D019D2" w:rsidP="00A62924">
      <w:pPr>
        <w:jc w:val="both"/>
        <w:rPr>
          <w:color w:val="1F3864"/>
          <w:sz w:val="22"/>
          <w:lang w:val="ro-RO"/>
        </w:rPr>
      </w:pPr>
    </w:p>
    <w:p w14:paraId="649CCCDC" w14:textId="77777777" w:rsidR="00FF15EB" w:rsidRPr="00BD04A7" w:rsidRDefault="00FF15EB" w:rsidP="009C07C5">
      <w:pPr>
        <w:pStyle w:val="Default"/>
        <w:numPr>
          <w:ilvl w:val="0"/>
          <w:numId w:val="23"/>
        </w:numPr>
        <w:spacing w:line="360" w:lineRule="auto"/>
        <w:ind w:left="284"/>
        <w:jc w:val="both"/>
        <w:rPr>
          <w:rFonts w:ascii="Times New Roman" w:hAnsi="Times New Roman" w:cs="Times New Roman"/>
          <w:color w:val="auto"/>
          <w:sz w:val="22"/>
          <w:szCs w:val="22"/>
          <w:lang w:val="ro-RO"/>
        </w:rPr>
      </w:pPr>
      <w:r w:rsidRPr="00BD04A7">
        <w:rPr>
          <w:rFonts w:ascii="Times New Roman" w:hAnsi="Times New Roman" w:cs="Times New Roman"/>
          <w:b/>
          <w:bCs/>
          <w:color w:val="C00000"/>
          <w:sz w:val="22"/>
          <w:szCs w:val="22"/>
          <w:lang w:val="ro-RO"/>
        </w:rPr>
        <w:t>Cheltuieli cu salariile personalului nou angajat</w:t>
      </w:r>
      <w:r w:rsidRPr="00BD04A7">
        <w:rPr>
          <w:rFonts w:ascii="Times New Roman" w:hAnsi="Times New Roman" w:cs="Times New Roman"/>
          <w:color w:val="auto"/>
          <w:sz w:val="22"/>
          <w:szCs w:val="22"/>
          <w:lang w:val="ro-RO"/>
        </w:rPr>
        <w:t xml:space="preserve"> </w:t>
      </w:r>
      <w:r w:rsidR="009C07C5" w:rsidRPr="00BD04A7">
        <w:rPr>
          <w:rFonts w:ascii="Times New Roman" w:hAnsi="Times New Roman" w:cs="Times New Roman"/>
          <w:color w:val="auto"/>
          <w:sz w:val="22"/>
          <w:szCs w:val="22"/>
          <w:lang w:val="ro-RO"/>
        </w:rPr>
        <w:t xml:space="preserve">= </w:t>
      </w:r>
      <w:r w:rsidR="009C07C5" w:rsidRPr="00BD04A7">
        <w:rPr>
          <w:rFonts w:ascii="Times New Roman" w:hAnsi="Times New Roman" w:cs="Times New Roman"/>
          <w:b/>
          <w:bCs/>
          <w:color w:val="auto"/>
          <w:sz w:val="22"/>
          <w:szCs w:val="22"/>
          <w:u w:val="single"/>
          <w:lang w:val="ro-RO"/>
        </w:rPr>
        <w:t>include</w:t>
      </w:r>
      <w:r w:rsidR="009C07C5" w:rsidRPr="00BD04A7">
        <w:rPr>
          <w:rFonts w:ascii="Times New Roman" w:hAnsi="Times New Roman" w:cs="Times New Roman"/>
          <w:color w:val="auto"/>
          <w:sz w:val="22"/>
          <w:szCs w:val="22"/>
          <w:lang w:val="ro-RO"/>
        </w:rPr>
        <w:t>:</w:t>
      </w:r>
    </w:p>
    <w:p w14:paraId="6E6BFBC5" w14:textId="77777777" w:rsidR="00EC797F" w:rsidRPr="00BD04A7" w:rsidRDefault="00FF15EB" w:rsidP="00EC797F">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salariale</w:t>
      </w:r>
      <w:r w:rsidR="009C07C5" w:rsidRPr="00BD04A7">
        <w:rPr>
          <w:rFonts w:ascii="Times New Roman" w:hAnsi="Times New Roman" w:cs="Times New Roman"/>
          <w:color w:val="auto"/>
          <w:sz w:val="22"/>
          <w:szCs w:val="22"/>
          <w:lang w:val="ro-RO"/>
        </w:rPr>
        <w:t>;</w:t>
      </w:r>
    </w:p>
    <w:p w14:paraId="3FA6AB54" w14:textId="77777777" w:rsidR="00EC797F" w:rsidRPr="00BD04A7" w:rsidRDefault="00FF15EB" w:rsidP="00EC797F">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sz w:val="22"/>
          <w:szCs w:val="22"/>
          <w:lang w:val="ro-RO"/>
        </w:rPr>
        <w:t>Venituri asimilate salariilor pentru experți proprii/ cooptați</w:t>
      </w:r>
      <w:r w:rsidR="009C07C5" w:rsidRPr="00BD04A7">
        <w:rPr>
          <w:rFonts w:ascii="Times New Roman" w:hAnsi="Times New Roman" w:cs="Times New Roman"/>
          <w:sz w:val="22"/>
          <w:szCs w:val="22"/>
          <w:lang w:val="ro-RO"/>
        </w:rPr>
        <w:t>;</w:t>
      </w:r>
    </w:p>
    <w:p w14:paraId="78078B9B" w14:textId="77777777" w:rsidR="00FF15EB" w:rsidRPr="00BD04A7" w:rsidRDefault="009C07C5" w:rsidP="00EC797F">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sz w:val="22"/>
          <w:szCs w:val="22"/>
          <w:lang w:val="ro-RO"/>
        </w:rPr>
        <w:t>Contribuții</w:t>
      </w:r>
      <w:r w:rsidR="00FF15EB" w:rsidRPr="00BD04A7">
        <w:rPr>
          <w:rFonts w:ascii="Times New Roman" w:hAnsi="Times New Roman" w:cs="Times New Roman"/>
          <w:sz w:val="22"/>
          <w:szCs w:val="22"/>
          <w:lang w:val="ro-RO"/>
        </w:rPr>
        <w:t xml:space="preserve"> sociale aferente cheltuielilor salariale şi cheltuielilor asimilate acestora (</w:t>
      </w:r>
      <w:r w:rsidRPr="00BD04A7">
        <w:rPr>
          <w:rFonts w:ascii="Times New Roman" w:hAnsi="Times New Roman" w:cs="Times New Roman"/>
          <w:sz w:val="22"/>
          <w:szCs w:val="22"/>
          <w:lang w:val="ro-RO"/>
        </w:rPr>
        <w:t>contribuții</w:t>
      </w:r>
      <w:r w:rsidR="00FF15EB" w:rsidRPr="00BD04A7">
        <w:rPr>
          <w:rFonts w:ascii="Times New Roman" w:hAnsi="Times New Roman" w:cs="Times New Roman"/>
          <w:sz w:val="22"/>
          <w:szCs w:val="22"/>
          <w:lang w:val="ro-RO"/>
        </w:rPr>
        <w:t xml:space="preserve"> </w:t>
      </w:r>
      <w:r w:rsidRPr="00BD04A7">
        <w:rPr>
          <w:rFonts w:ascii="Times New Roman" w:hAnsi="Times New Roman" w:cs="Times New Roman"/>
          <w:sz w:val="22"/>
          <w:szCs w:val="22"/>
          <w:lang w:val="ro-RO"/>
        </w:rPr>
        <w:t>angajați</w:t>
      </w:r>
      <w:r w:rsidR="00FF15EB" w:rsidRPr="00BD04A7">
        <w:rPr>
          <w:rFonts w:ascii="Times New Roman" w:hAnsi="Times New Roman" w:cs="Times New Roman"/>
          <w:sz w:val="22"/>
          <w:szCs w:val="22"/>
          <w:lang w:val="ro-RO"/>
        </w:rPr>
        <w:t xml:space="preserve"> şi angajatori</w:t>
      </w:r>
      <w:r w:rsidRPr="00BD04A7">
        <w:rPr>
          <w:rFonts w:ascii="Times New Roman" w:hAnsi="Times New Roman" w:cs="Times New Roman"/>
          <w:sz w:val="22"/>
          <w:szCs w:val="22"/>
          <w:lang w:val="ro-RO"/>
        </w:rPr>
        <w:t xml:space="preserve"> – inclusiv taxa CAM</w:t>
      </w:r>
      <w:r w:rsidR="00FF15EB" w:rsidRPr="00BD04A7">
        <w:rPr>
          <w:rFonts w:ascii="Times New Roman" w:hAnsi="Times New Roman" w:cs="Times New Roman"/>
          <w:sz w:val="22"/>
          <w:szCs w:val="22"/>
          <w:lang w:val="ro-RO"/>
        </w:rPr>
        <w:t>)</w:t>
      </w:r>
      <w:r w:rsidR="000E7160" w:rsidRPr="00BD04A7">
        <w:rPr>
          <w:rFonts w:ascii="Times New Roman" w:hAnsi="Times New Roman" w:cs="Times New Roman"/>
          <w:sz w:val="22"/>
          <w:szCs w:val="22"/>
          <w:lang w:val="ro-RO"/>
        </w:rPr>
        <w:t>.</w:t>
      </w:r>
      <w:r w:rsidR="00FF15EB" w:rsidRPr="00BD04A7">
        <w:rPr>
          <w:rFonts w:ascii="Times New Roman" w:hAnsi="Times New Roman" w:cs="Times New Roman"/>
          <w:sz w:val="22"/>
          <w:szCs w:val="22"/>
          <w:lang w:val="ro-RO"/>
        </w:rPr>
        <w:t xml:space="preserve"> </w:t>
      </w:r>
    </w:p>
    <w:p w14:paraId="5483AE32" w14:textId="77777777" w:rsidR="009C07C5" w:rsidRPr="00BD04A7" w:rsidRDefault="009C07C5" w:rsidP="00FF15EB">
      <w:pPr>
        <w:pStyle w:val="Default"/>
        <w:spacing w:line="360" w:lineRule="auto"/>
        <w:jc w:val="both"/>
        <w:rPr>
          <w:rFonts w:ascii="Times New Roman" w:hAnsi="Times New Roman" w:cs="Times New Roman"/>
          <w:color w:val="auto"/>
          <w:sz w:val="22"/>
          <w:szCs w:val="22"/>
          <w:lang w:val="ro-RO"/>
        </w:rPr>
      </w:pPr>
    </w:p>
    <w:p w14:paraId="5ABE9BCA" w14:textId="77777777" w:rsidR="00FF15EB" w:rsidRPr="00BD04A7" w:rsidRDefault="00FF15EB" w:rsidP="009C07C5">
      <w:pPr>
        <w:pStyle w:val="Default"/>
        <w:numPr>
          <w:ilvl w:val="0"/>
          <w:numId w:val="23"/>
        </w:numPr>
        <w:spacing w:line="360" w:lineRule="auto"/>
        <w:ind w:left="284"/>
        <w:jc w:val="both"/>
        <w:rPr>
          <w:rFonts w:ascii="Times New Roman" w:hAnsi="Times New Roman" w:cs="Times New Roman"/>
          <w:color w:val="auto"/>
          <w:sz w:val="22"/>
          <w:szCs w:val="22"/>
          <w:lang w:val="ro-RO"/>
        </w:rPr>
      </w:pPr>
      <w:r w:rsidRPr="00BD04A7">
        <w:rPr>
          <w:rFonts w:ascii="Times New Roman" w:hAnsi="Times New Roman" w:cs="Times New Roman"/>
          <w:b/>
          <w:bCs/>
          <w:color w:val="C00000"/>
          <w:sz w:val="22"/>
          <w:szCs w:val="22"/>
          <w:lang w:val="ro-RO"/>
        </w:rPr>
        <w:t>Cheltuieli cu deplasarea personalului întreprinderilor sprijinite</w:t>
      </w:r>
      <w:r w:rsidR="00EA261A" w:rsidRPr="00BD04A7">
        <w:rPr>
          <w:rFonts w:ascii="Times New Roman" w:hAnsi="Times New Roman" w:cs="Times New Roman"/>
          <w:color w:val="auto"/>
          <w:sz w:val="22"/>
          <w:szCs w:val="22"/>
          <w:lang w:val="ro-RO"/>
        </w:rPr>
        <w:t xml:space="preserve"> = </w:t>
      </w:r>
      <w:r w:rsidR="00EA261A" w:rsidRPr="00BD04A7">
        <w:rPr>
          <w:rFonts w:ascii="Times New Roman" w:hAnsi="Times New Roman" w:cs="Times New Roman"/>
          <w:b/>
          <w:bCs/>
          <w:color w:val="auto"/>
          <w:sz w:val="22"/>
          <w:szCs w:val="22"/>
          <w:u w:val="single"/>
          <w:lang w:val="ro-RO"/>
        </w:rPr>
        <w:t>include</w:t>
      </w:r>
      <w:r w:rsidR="00EA261A" w:rsidRPr="00BD04A7">
        <w:rPr>
          <w:rFonts w:ascii="Times New Roman" w:hAnsi="Times New Roman" w:cs="Times New Roman"/>
          <w:color w:val="auto"/>
          <w:sz w:val="22"/>
          <w:szCs w:val="22"/>
          <w:lang w:val="ro-RO"/>
        </w:rPr>
        <w:t>:</w:t>
      </w:r>
    </w:p>
    <w:p w14:paraId="5D6B763D" w14:textId="77777777" w:rsidR="00EC797F" w:rsidRPr="00BD04A7" w:rsidRDefault="00FF15EB" w:rsidP="00EC797F">
      <w:pPr>
        <w:pStyle w:val="Default"/>
        <w:numPr>
          <w:ilvl w:val="1"/>
          <w:numId w:val="23"/>
        </w:numPr>
        <w:spacing w:line="360" w:lineRule="auto"/>
        <w:jc w:val="both"/>
        <w:rPr>
          <w:rFonts w:ascii="Times New Roman" w:hAnsi="Times New Roman" w:cs="Times New Roman"/>
          <w:sz w:val="22"/>
          <w:szCs w:val="22"/>
          <w:lang w:val="ro-RO"/>
        </w:rPr>
      </w:pPr>
      <w:r w:rsidRPr="00BD04A7">
        <w:rPr>
          <w:rFonts w:ascii="Times New Roman" w:hAnsi="Times New Roman" w:cs="Times New Roman"/>
          <w:sz w:val="22"/>
          <w:szCs w:val="22"/>
          <w:lang w:val="ro-RO"/>
        </w:rPr>
        <w:t>Cheltuieli pentru cazare</w:t>
      </w:r>
      <w:r w:rsidR="00CE14CA" w:rsidRPr="00BD04A7">
        <w:rPr>
          <w:rFonts w:ascii="Times New Roman" w:hAnsi="Times New Roman" w:cs="Times New Roman"/>
          <w:sz w:val="22"/>
          <w:szCs w:val="22"/>
          <w:lang w:val="ro-RO"/>
        </w:rPr>
        <w:t>;</w:t>
      </w:r>
    </w:p>
    <w:p w14:paraId="7EA3E48A" w14:textId="77777777" w:rsidR="00EC797F" w:rsidRPr="00BD04A7" w:rsidRDefault="00FF15EB" w:rsidP="00EC797F">
      <w:pPr>
        <w:pStyle w:val="Default"/>
        <w:numPr>
          <w:ilvl w:val="1"/>
          <w:numId w:val="23"/>
        </w:numPr>
        <w:spacing w:line="360" w:lineRule="auto"/>
        <w:jc w:val="both"/>
        <w:rPr>
          <w:rFonts w:ascii="Times New Roman" w:hAnsi="Times New Roman" w:cs="Times New Roman"/>
          <w:sz w:val="22"/>
          <w:szCs w:val="22"/>
          <w:lang w:val="ro-RO"/>
        </w:rPr>
      </w:pPr>
      <w:r w:rsidRPr="00BD04A7">
        <w:rPr>
          <w:rFonts w:ascii="Times New Roman" w:hAnsi="Times New Roman" w:cs="Times New Roman"/>
          <w:color w:val="auto"/>
          <w:sz w:val="22"/>
          <w:szCs w:val="22"/>
          <w:lang w:val="ro-RO"/>
        </w:rPr>
        <w:t>Cheltuieli cu diurna personalului propriu</w:t>
      </w:r>
      <w:r w:rsidR="00CE14CA" w:rsidRPr="00BD04A7">
        <w:rPr>
          <w:rFonts w:ascii="Times New Roman" w:hAnsi="Times New Roman" w:cs="Times New Roman"/>
          <w:color w:val="auto"/>
          <w:sz w:val="22"/>
          <w:szCs w:val="22"/>
          <w:lang w:val="ro-RO"/>
        </w:rPr>
        <w:t>;</w:t>
      </w:r>
    </w:p>
    <w:p w14:paraId="70836EED" w14:textId="77777777" w:rsidR="00EC797F" w:rsidRPr="00BD04A7" w:rsidRDefault="00FF15EB" w:rsidP="00EC797F">
      <w:pPr>
        <w:pStyle w:val="Default"/>
        <w:numPr>
          <w:ilvl w:val="1"/>
          <w:numId w:val="23"/>
        </w:numPr>
        <w:spacing w:line="360" w:lineRule="auto"/>
        <w:jc w:val="both"/>
        <w:rPr>
          <w:rFonts w:ascii="Times New Roman" w:hAnsi="Times New Roman" w:cs="Times New Roman"/>
          <w:sz w:val="22"/>
          <w:szCs w:val="22"/>
          <w:lang w:val="ro-RO"/>
        </w:rPr>
      </w:pPr>
      <w:r w:rsidRPr="00BD04A7">
        <w:rPr>
          <w:rFonts w:ascii="Times New Roman" w:hAnsi="Times New Roman" w:cs="Times New Roman"/>
          <w:color w:val="auto"/>
          <w:sz w:val="22"/>
          <w:szCs w:val="22"/>
          <w:lang w:val="ro-RO"/>
        </w:rPr>
        <w:t>Cheltuieli pentru transportul persoanelor (inclusiv transportul efectuat cu mijloacele de</w:t>
      </w:r>
      <w:r w:rsidR="00EC797F" w:rsidRPr="00BD04A7">
        <w:rPr>
          <w:rFonts w:ascii="Times New Roman" w:hAnsi="Times New Roman" w:cs="Times New Roman"/>
          <w:sz w:val="22"/>
          <w:szCs w:val="22"/>
          <w:lang w:val="ro-RO"/>
        </w:rPr>
        <w:t xml:space="preserve"> </w:t>
      </w:r>
      <w:r w:rsidRPr="00BD04A7">
        <w:rPr>
          <w:rFonts w:ascii="Times New Roman" w:hAnsi="Times New Roman" w:cs="Times New Roman"/>
          <w:color w:val="auto"/>
          <w:sz w:val="22"/>
          <w:szCs w:val="22"/>
          <w:lang w:val="ro-RO"/>
        </w:rPr>
        <w:t>transport în comun sau taxi, gară, autogară sau port şi locul delegării ori locul de cazare, precum şi transportul efectuat pe pe distanța dintre locul de cazare şi locul delegării)</w:t>
      </w:r>
      <w:r w:rsidR="00CE14CA" w:rsidRPr="00BD04A7">
        <w:rPr>
          <w:rFonts w:ascii="Times New Roman" w:hAnsi="Times New Roman" w:cs="Times New Roman"/>
          <w:color w:val="auto"/>
          <w:sz w:val="22"/>
          <w:szCs w:val="22"/>
          <w:lang w:val="ro-RO"/>
        </w:rPr>
        <w:t>;</w:t>
      </w:r>
    </w:p>
    <w:p w14:paraId="7D437068" w14:textId="77777777" w:rsidR="009C07C5" w:rsidRPr="00BD04A7" w:rsidRDefault="00FF15EB" w:rsidP="00EC797F">
      <w:pPr>
        <w:pStyle w:val="Default"/>
        <w:numPr>
          <w:ilvl w:val="1"/>
          <w:numId w:val="23"/>
        </w:numPr>
        <w:spacing w:line="360" w:lineRule="auto"/>
        <w:jc w:val="both"/>
        <w:rPr>
          <w:rFonts w:ascii="Times New Roman" w:hAnsi="Times New Roman" w:cs="Times New Roman"/>
          <w:sz w:val="22"/>
          <w:szCs w:val="22"/>
          <w:lang w:val="ro-RO"/>
        </w:rPr>
      </w:pPr>
      <w:r w:rsidRPr="00BD04A7">
        <w:rPr>
          <w:rFonts w:ascii="Times New Roman" w:hAnsi="Times New Roman" w:cs="Times New Roman"/>
          <w:color w:val="auto"/>
          <w:sz w:val="22"/>
          <w:szCs w:val="22"/>
          <w:lang w:val="ro-RO"/>
        </w:rPr>
        <w:t>Taxe şi asigurări de călătorie și asigurări medicale aferente deplasării</w:t>
      </w:r>
      <w:r w:rsidR="00CE14CA" w:rsidRPr="00BD04A7">
        <w:rPr>
          <w:rFonts w:ascii="Times New Roman" w:hAnsi="Times New Roman" w:cs="Times New Roman"/>
          <w:color w:val="auto"/>
          <w:sz w:val="22"/>
          <w:szCs w:val="22"/>
          <w:lang w:val="ro-RO"/>
        </w:rPr>
        <w:t>;</w:t>
      </w:r>
    </w:p>
    <w:p w14:paraId="1F3C3ECB" w14:textId="77777777" w:rsidR="009C07C5" w:rsidRPr="00BD04A7" w:rsidRDefault="009C07C5" w:rsidP="009C07C5">
      <w:pPr>
        <w:pStyle w:val="Default"/>
        <w:spacing w:line="360" w:lineRule="auto"/>
        <w:jc w:val="both"/>
        <w:rPr>
          <w:rFonts w:ascii="Times New Roman" w:hAnsi="Times New Roman" w:cs="Times New Roman"/>
          <w:color w:val="auto"/>
          <w:sz w:val="22"/>
          <w:szCs w:val="22"/>
          <w:lang w:val="ro-RO"/>
        </w:rPr>
      </w:pPr>
    </w:p>
    <w:p w14:paraId="6541B2B5" w14:textId="77777777" w:rsidR="00CE14CA" w:rsidRPr="00BD04A7" w:rsidRDefault="00FF15EB" w:rsidP="00CE14CA">
      <w:pPr>
        <w:pStyle w:val="Default"/>
        <w:numPr>
          <w:ilvl w:val="0"/>
          <w:numId w:val="23"/>
        </w:numPr>
        <w:spacing w:line="360" w:lineRule="auto"/>
        <w:ind w:left="284"/>
        <w:jc w:val="both"/>
        <w:rPr>
          <w:rFonts w:ascii="Times New Roman" w:hAnsi="Times New Roman" w:cs="Times New Roman"/>
          <w:color w:val="auto"/>
          <w:sz w:val="22"/>
          <w:szCs w:val="22"/>
          <w:lang w:val="ro-RO"/>
        </w:rPr>
      </w:pPr>
      <w:r w:rsidRPr="00BD04A7">
        <w:rPr>
          <w:rFonts w:ascii="Times New Roman" w:hAnsi="Times New Roman" w:cs="Times New Roman"/>
          <w:b/>
          <w:bCs/>
          <w:color w:val="C00000"/>
          <w:sz w:val="22"/>
          <w:szCs w:val="22"/>
          <w:lang w:val="ro-RO"/>
        </w:rPr>
        <w:t xml:space="preserve">Cheltuieli aferente diverselor </w:t>
      </w:r>
      <w:r w:rsidR="00EA261A" w:rsidRPr="00BD04A7">
        <w:rPr>
          <w:rFonts w:ascii="Times New Roman" w:hAnsi="Times New Roman" w:cs="Times New Roman"/>
          <w:b/>
          <w:bCs/>
          <w:color w:val="C00000"/>
          <w:sz w:val="22"/>
          <w:szCs w:val="22"/>
          <w:lang w:val="ro-RO"/>
        </w:rPr>
        <w:t>achiziții</w:t>
      </w:r>
      <w:r w:rsidRPr="00BD04A7">
        <w:rPr>
          <w:rFonts w:ascii="Times New Roman" w:hAnsi="Times New Roman" w:cs="Times New Roman"/>
          <w:b/>
          <w:bCs/>
          <w:color w:val="C00000"/>
          <w:sz w:val="22"/>
          <w:szCs w:val="22"/>
          <w:lang w:val="ro-RO"/>
        </w:rPr>
        <w:t xml:space="preserve"> de servicii specializate, pentru care beneficiarul ajutorului de minimis nu are expertiza necesară</w:t>
      </w:r>
      <w:r w:rsidR="00EA261A" w:rsidRPr="00BD04A7">
        <w:rPr>
          <w:rFonts w:ascii="Times New Roman" w:hAnsi="Times New Roman" w:cs="Times New Roman"/>
          <w:b/>
          <w:bCs/>
          <w:color w:val="C00000"/>
          <w:sz w:val="22"/>
          <w:szCs w:val="22"/>
          <w:lang w:val="ro-RO"/>
        </w:rPr>
        <w:t xml:space="preserve"> </w:t>
      </w:r>
      <w:r w:rsidR="00EA261A" w:rsidRPr="00BD04A7">
        <w:rPr>
          <w:rFonts w:ascii="Times New Roman" w:hAnsi="Times New Roman" w:cs="Times New Roman"/>
          <w:color w:val="auto"/>
          <w:sz w:val="22"/>
          <w:szCs w:val="22"/>
          <w:lang w:val="ro-RO"/>
        </w:rPr>
        <w:t xml:space="preserve">= </w:t>
      </w:r>
      <w:r w:rsidR="00EA261A" w:rsidRPr="00BD04A7">
        <w:rPr>
          <w:rFonts w:ascii="Times New Roman" w:hAnsi="Times New Roman" w:cs="Times New Roman"/>
          <w:b/>
          <w:bCs/>
          <w:color w:val="auto"/>
          <w:sz w:val="22"/>
          <w:szCs w:val="22"/>
          <w:u w:val="single"/>
          <w:lang w:val="ro-RO"/>
        </w:rPr>
        <w:t>include</w:t>
      </w:r>
      <w:r w:rsidR="00EA261A" w:rsidRPr="00BD04A7">
        <w:rPr>
          <w:rFonts w:ascii="Times New Roman" w:hAnsi="Times New Roman" w:cs="Times New Roman"/>
          <w:color w:val="auto"/>
          <w:sz w:val="22"/>
          <w:szCs w:val="22"/>
          <w:lang w:val="ro-RO"/>
        </w:rPr>
        <w:t>:</w:t>
      </w:r>
    </w:p>
    <w:p w14:paraId="2471B61A" w14:textId="77777777" w:rsidR="00CE14CA" w:rsidRPr="00BD04A7" w:rsidRDefault="00CE14CA" w:rsidP="00CE14CA">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servicii de contabilitate;</w:t>
      </w:r>
    </w:p>
    <w:p w14:paraId="3963CFF3" w14:textId="77777777" w:rsidR="00CE14CA" w:rsidRPr="00BD04A7" w:rsidRDefault="00CE14CA" w:rsidP="00CE14CA">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servicii de resurse umane, SSM etc;</w:t>
      </w:r>
    </w:p>
    <w:p w14:paraId="452D6236" w14:textId="77777777" w:rsidR="00CE14CA" w:rsidRPr="00BD04A7" w:rsidRDefault="00CE14CA" w:rsidP="00CE14CA">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organizarea de evenimente / catering</w:t>
      </w:r>
      <w:r w:rsidR="00EC797F" w:rsidRPr="00BD04A7">
        <w:rPr>
          <w:rFonts w:ascii="Times New Roman" w:hAnsi="Times New Roman" w:cs="Times New Roman"/>
          <w:color w:val="auto"/>
          <w:sz w:val="22"/>
          <w:szCs w:val="22"/>
          <w:lang w:val="ro-RO"/>
        </w:rPr>
        <w:t xml:space="preserve"> etc</w:t>
      </w:r>
      <w:r w:rsidRPr="00BD04A7">
        <w:rPr>
          <w:rFonts w:ascii="Times New Roman" w:hAnsi="Times New Roman" w:cs="Times New Roman"/>
          <w:color w:val="auto"/>
          <w:sz w:val="22"/>
          <w:szCs w:val="22"/>
          <w:lang w:val="ro-RO"/>
        </w:rPr>
        <w:t xml:space="preserve"> (în directă legătură cu planul de afaceri);</w:t>
      </w:r>
    </w:p>
    <w:p w14:paraId="791D8FA6" w14:textId="77777777" w:rsidR="00CE14CA" w:rsidRPr="00BD04A7" w:rsidRDefault="00CE14CA" w:rsidP="00CE14CA">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 xml:space="preserve">Cheltuieli cu servicii de arhitectură / proiectare </w:t>
      </w:r>
      <w:r w:rsidR="00AC03CC" w:rsidRPr="00BD04A7">
        <w:rPr>
          <w:rFonts w:ascii="Times New Roman" w:hAnsi="Times New Roman" w:cs="Times New Roman"/>
          <w:color w:val="auto"/>
          <w:sz w:val="22"/>
          <w:szCs w:val="22"/>
          <w:lang w:val="ro-RO"/>
        </w:rPr>
        <w:t>/ transport echipamente</w:t>
      </w:r>
      <w:r w:rsidRPr="00BD04A7">
        <w:rPr>
          <w:rFonts w:ascii="Times New Roman" w:hAnsi="Times New Roman" w:cs="Times New Roman"/>
          <w:color w:val="auto"/>
          <w:sz w:val="22"/>
          <w:szCs w:val="22"/>
          <w:lang w:val="ro-RO"/>
        </w:rPr>
        <w:t xml:space="preserve"> etc (în directă legătură cu planul de afaceri);</w:t>
      </w:r>
    </w:p>
    <w:p w14:paraId="7E1CD1EE" w14:textId="77777777" w:rsidR="00CE14CA" w:rsidRPr="00BD04A7" w:rsidRDefault="00CE14CA" w:rsidP="00CE14CA">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diverse servicii de formare / participare la cursuri</w:t>
      </w:r>
      <w:r w:rsidR="00EC797F" w:rsidRPr="00BD04A7">
        <w:rPr>
          <w:rFonts w:ascii="Times New Roman" w:hAnsi="Times New Roman" w:cs="Times New Roman"/>
          <w:color w:val="auto"/>
          <w:sz w:val="22"/>
          <w:szCs w:val="22"/>
          <w:lang w:val="ro-RO"/>
        </w:rPr>
        <w:t xml:space="preserve"> etc</w:t>
      </w:r>
      <w:r w:rsidR="005974EC" w:rsidRPr="00BD04A7">
        <w:rPr>
          <w:rFonts w:ascii="Times New Roman" w:hAnsi="Times New Roman" w:cs="Times New Roman"/>
          <w:color w:val="auto"/>
          <w:sz w:val="22"/>
          <w:szCs w:val="22"/>
          <w:lang w:val="ro-RO"/>
        </w:rPr>
        <w:t xml:space="preserve"> </w:t>
      </w:r>
      <w:r w:rsidR="00EC797F" w:rsidRPr="00BD04A7">
        <w:rPr>
          <w:rFonts w:ascii="Times New Roman" w:hAnsi="Times New Roman" w:cs="Times New Roman"/>
          <w:color w:val="auto"/>
          <w:sz w:val="22"/>
          <w:szCs w:val="22"/>
          <w:lang w:val="ro-RO"/>
        </w:rPr>
        <w:t>(în directă legătură cu planul de afaceri);</w:t>
      </w:r>
    </w:p>
    <w:p w14:paraId="32AE96C4" w14:textId="77777777" w:rsidR="00CE14CA" w:rsidRPr="00BD04A7" w:rsidRDefault="00CE14CA" w:rsidP="00CE14CA">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Alte cheltuieli cu servicii specializate pentru care beneficiarul nu are expertiză, în directă legătură cu planul de afaceri.</w:t>
      </w:r>
    </w:p>
    <w:p w14:paraId="6EDAA80E" w14:textId="77777777" w:rsidR="007360C9" w:rsidRPr="00BD04A7" w:rsidRDefault="007360C9" w:rsidP="007360C9">
      <w:pPr>
        <w:pStyle w:val="Default"/>
        <w:spacing w:line="360" w:lineRule="auto"/>
        <w:ind w:left="1080"/>
        <w:jc w:val="both"/>
        <w:rPr>
          <w:rFonts w:ascii="Times New Roman" w:hAnsi="Times New Roman" w:cs="Times New Roman"/>
          <w:color w:val="auto"/>
          <w:sz w:val="22"/>
          <w:szCs w:val="22"/>
          <w:lang w:val="ro-RO"/>
        </w:rPr>
      </w:pPr>
    </w:p>
    <w:p w14:paraId="556E0C88" w14:textId="77777777" w:rsidR="00CE14CA" w:rsidRPr="00BD04A7" w:rsidRDefault="00B219BF" w:rsidP="00CE14CA">
      <w:pPr>
        <w:pStyle w:val="Default"/>
        <w:numPr>
          <w:ilvl w:val="0"/>
          <w:numId w:val="23"/>
        </w:numPr>
        <w:spacing w:line="360" w:lineRule="auto"/>
        <w:ind w:left="284"/>
        <w:jc w:val="both"/>
        <w:rPr>
          <w:rFonts w:ascii="Times New Roman" w:hAnsi="Times New Roman" w:cs="Times New Roman"/>
          <w:color w:val="auto"/>
          <w:sz w:val="22"/>
          <w:szCs w:val="22"/>
          <w:lang w:val="ro-RO"/>
        </w:rPr>
      </w:pPr>
      <w:r w:rsidRPr="009839E6">
        <w:rPr>
          <w:rFonts w:ascii="Times New Roman" w:hAnsi="Times New Roman" w:cs="Times New Roman"/>
          <w:b/>
          <w:bCs/>
          <w:color w:val="C00000"/>
          <w:sz w:val="22"/>
          <w:szCs w:val="22"/>
          <w:lang w:val="ro-RO"/>
        </w:rPr>
        <w:t>Cheltuieli cu achiziția de active fixe corporale (altele decât terenuri și imobile),</w:t>
      </w:r>
      <w:r w:rsidRPr="00C413D6">
        <w:t xml:space="preserve"> </w:t>
      </w:r>
      <w:r w:rsidRPr="009839E6">
        <w:rPr>
          <w:rFonts w:ascii="Times New Roman" w:hAnsi="Times New Roman" w:cs="Times New Roman"/>
          <w:b/>
          <w:bCs/>
          <w:color w:val="C00000"/>
          <w:sz w:val="22"/>
          <w:szCs w:val="22"/>
          <w:lang w:val="ro-RO"/>
        </w:rPr>
        <w:t>obiecte de inventar, materii prime și materiale, inclusiv materiale consumabile, alte cheltuieli pentru investiții necesare funcționării întreprinderilor</w:t>
      </w:r>
      <w:r w:rsidRPr="009839E6">
        <w:rPr>
          <w:rFonts w:ascii="Times New Roman" w:hAnsi="Times New Roman" w:cs="Times New Roman"/>
          <w:color w:val="auto"/>
          <w:sz w:val="22"/>
          <w:szCs w:val="22"/>
          <w:lang w:val="ro-RO"/>
        </w:rPr>
        <w:t xml:space="preserve"> = </w:t>
      </w:r>
      <w:r w:rsidRPr="009839E6">
        <w:rPr>
          <w:rFonts w:ascii="Times New Roman" w:hAnsi="Times New Roman" w:cs="Times New Roman"/>
          <w:b/>
          <w:bCs/>
          <w:color w:val="auto"/>
          <w:sz w:val="22"/>
          <w:szCs w:val="22"/>
          <w:u w:val="single"/>
          <w:lang w:val="ro-RO"/>
        </w:rPr>
        <w:t>include</w:t>
      </w:r>
      <w:r w:rsidR="00CE14CA" w:rsidRPr="00BD04A7">
        <w:rPr>
          <w:rFonts w:ascii="Times New Roman" w:hAnsi="Times New Roman" w:cs="Times New Roman"/>
          <w:color w:val="auto"/>
          <w:sz w:val="22"/>
          <w:szCs w:val="22"/>
          <w:lang w:val="ro-RO"/>
        </w:rPr>
        <w:t>:</w:t>
      </w:r>
    </w:p>
    <w:p w14:paraId="79E3A986" w14:textId="5DC1CBCE" w:rsidR="00B219BF" w:rsidRPr="00BD04A7" w:rsidRDefault="00B219BF" w:rsidP="00B219BF">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echipamente, mobilier, utilaje</w:t>
      </w:r>
      <w:r>
        <w:rPr>
          <w:rFonts w:ascii="Times New Roman" w:hAnsi="Times New Roman" w:cs="Times New Roman"/>
          <w:color w:val="auto"/>
          <w:sz w:val="22"/>
          <w:szCs w:val="22"/>
          <w:lang w:val="ro-RO"/>
        </w:rPr>
        <w:t xml:space="preserve"> (cu valoare mai mare</w:t>
      </w:r>
      <w:r w:rsidR="00584373">
        <w:rPr>
          <w:rFonts w:ascii="Times New Roman" w:hAnsi="Times New Roman" w:cs="Times New Roman"/>
          <w:color w:val="auto"/>
          <w:sz w:val="22"/>
          <w:szCs w:val="22"/>
          <w:lang w:val="ro-RO"/>
        </w:rPr>
        <w:t xml:space="preserve"> </w:t>
      </w:r>
      <w:r>
        <w:rPr>
          <w:rFonts w:ascii="Times New Roman" w:hAnsi="Times New Roman" w:cs="Times New Roman"/>
          <w:color w:val="auto"/>
          <w:sz w:val="22"/>
          <w:szCs w:val="22"/>
          <w:lang w:val="ro-RO"/>
        </w:rPr>
        <w:t>2500 lei)</w:t>
      </w:r>
      <w:r w:rsidRPr="00BD04A7">
        <w:rPr>
          <w:rFonts w:ascii="Times New Roman" w:hAnsi="Times New Roman" w:cs="Times New Roman"/>
          <w:color w:val="auto"/>
          <w:sz w:val="22"/>
          <w:szCs w:val="22"/>
          <w:lang w:val="ro-RO"/>
        </w:rPr>
        <w:t>;</w:t>
      </w:r>
    </w:p>
    <w:p w14:paraId="2DEB7E01" w14:textId="77777777" w:rsidR="00B219BF" w:rsidRPr="00BD04A7" w:rsidRDefault="00B219BF" w:rsidP="00B219BF">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lastRenderedPageBreak/>
        <w:t>Cheltuieli cu obiectele de inventar</w:t>
      </w:r>
      <w:r>
        <w:rPr>
          <w:rFonts w:ascii="Times New Roman" w:hAnsi="Times New Roman" w:cs="Times New Roman"/>
          <w:color w:val="auto"/>
          <w:sz w:val="22"/>
          <w:szCs w:val="22"/>
          <w:lang w:val="ro-RO"/>
        </w:rPr>
        <w:t xml:space="preserve"> (cu valoare de maxim 2500 lei)</w:t>
      </w:r>
      <w:r w:rsidRPr="00BD04A7">
        <w:rPr>
          <w:rFonts w:ascii="Times New Roman" w:hAnsi="Times New Roman" w:cs="Times New Roman"/>
          <w:color w:val="auto"/>
          <w:sz w:val="22"/>
          <w:szCs w:val="22"/>
          <w:lang w:val="ro-RO"/>
        </w:rPr>
        <w:t>;</w:t>
      </w:r>
    </w:p>
    <w:p w14:paraId="3E4DBDD0" w14:textId="77777777" w:rsidR="00B219BF" w:rsidRPr="00BD04A7" w:rsidRDefault="00B219BF" w:rsidP="00B219BF">
      <w:pPr>
        <w:pStyle w:val="Default"/>
        <w:numPr>
          <w:ilvl w:val="1"/>
          <w:numId w:val="23"/>
        </w:numPr>
        <w:spacing w:line="360" w:lineRule="auto"/>
        <w:jc w:val="both"/>
        <w:rPr>
          <w:rFonts w:ascii="Times New Roman" w:hAnsi="Times New Roman" w:cs="Times New Roman"/>
          <w:color w:val="auto"/>
          <w:sz w:val="22"/>
          <w:szCs w:val="22"/>
          <w:lang w:val="ro-RO"/>
        </w:rPr>
      </w:pPr>
      <w:bookmarkStart w:id="0" w:name="OLE_LINK1"/>
      <w:r w:rsidRPr="00BD04A7">
        <w:rPr>
          <w:rFonts w:ascii="Times New Roman" w:hAnsi="Times New Roman" w:cs="Times New Roman"/>
          <w:color w:val="auto"/>
          <w:sz w:val="22"/>
          <w:szCs w:val="22"/>
          <w:lang w:val="ro-RO"/>
        </w:rPr>
        <w:t>Cheltuieli cu materii prime și materiale, inclusiv materiale consumabile</w:t>
      </w:r>
      <w:bookmarkEnd w:id="0"/>
      <w:r w:rsidRPr="00BD04A7">
        <w:rPr>
          <w:rFonts w:ascii="Times New Roman" w:hAnsi="Times New Roman" w:cs="Times New Roman"/>
          <w:color w:val="auto"/>
          <w:sz w:val="22"/>
          <w:szCs w:val="22"/>
          <w:lang w:val="ro-RO"/>
        </w:rPr>
        <w:t>;</w:t>
      </w:r>
    </w:p>
    <w:p w14:paraId="4777990C" w14:textId="77777777" w:rsidR="00FF15EB" w:rsidRPr="00BD04A7" w:rsidRDefault="00B219BF" w:rsidP="00B219BF">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Alte cheltuieli pentru investiții necesare funcționării întreprinderilor</w:t>
      </w:r>
      <w:r w:rsidR="007360C9" w:rsidRPr="00BD04A7">
        <w:rPr>
          <w:rFonts w:ascii="Times New Roman" w:hAnsi="Times New Roman" w:cs="Times New Roman"/>
          <w:color w:val="auto"/>
          <w:sz w:val="22"/>
          <w:szCs w:val="22"/>
          <w:lang w:val="ro-RO"/>
        </w:rPr>
        <w:t>.</w:t>
      </w:r>
    </w:p>
    <w:p w14:paraId="52373BF2" w14:textId="77777777" w:rsidR="00293E0A" w:rsidRPr="00BD04A7" w:rsidRDefault="00293E0A" w:rsidP="00293E0A">
      <w:pPr>
        <w:pStyle w:val="Default"/>
        <w:spacing w:line="360" w:lineRule="auto"/>
        <w:ind w:left="1080"/>
        <w:jc w:val="both"/>
        <w:rPr>
          <w:rFonts w:ascii="Times New Roman" w:hAnsi="Times New Roman" w:cs="Times New Roman"/>
          <w:color w:val="auto"/>
          <w:sz w:val="22"/>
          <w:szCs w:val="22"/>
          <w:lang w:val="ro-RO"/>
        </w:rPr>
      </w:pPr>
    </w:p>
    <w:p w14:paraId="2C03A3E8" w14:textId="77777777" w:rsidR="00293E0A" w:rsidRPr="00BD04A7" w:rsidRDefault="00B219BF" w:rsidP="00293E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AB0FA1">
        <w:rPr>
          <w:rFonts w:ascii="Times New Roman" w:hAnsi="Times New Roman" w:cs="Times New Roman"/>
          <w:b/>
          <w:bCs/>
          <w:color w:val="C00000"/>
          <w:sz w:val="22"/>
          <w:szCs w:val="22"/>
          <w:lang w:val="ro-RO"/>
        </w:rPr>
        <w:t xml:space="preserve">Cheltuieli cu închirierea de sedii, (inclusiv depozite), spații pentru desfășurarea diverselor activități ale întreprinderii, echipamente, vehicule, diverse bunuri </w:t>
      </w:r>
      <w:r w:rsidRPr="00AB0FA1">
        <w:rPr>
          <w:rFonts w:ascii="Times New Roman" w:hAnsi="Times New Roman" w:cs="Times New Roman"/>
          <w:color w:val="auto"/>
          <w:sz w:val="22"/>
          <w:szCs w:val="22"/>
          <w:lang w:val="ro-RO"/>
        </w:rPr>
        <w:t xml:space="preserve">= </w:t>
      </w:r>
      <w:r w:rsidRPr="00AB0FA1">
        <w:rPr>
          <w:rFonts w:ascii="Times New Roman" w:hAnsi="Times New Roman" w:cs="Times New Roman"/>
          <w:b/>
          <w:bCs/>
          <w:color w:val="auto"/>
          <w:sz w:val="22"/>
          <w:szCs w:val="22"/>
          <w:u w:val="single"/>
          <w:lang w:val="ro-RO"/>
        </w:rPr>
        <w:t>include</w:t>
      </w:r>
      <w:r w:rsidR="00293E0A" w:rsidRPr="00BD04A7">
        <w:rPr>
          <w:rFonts w:ascii="Times New Roman" w:hAnsi="Times New Roman" w:cs="Times New Roman"/>
          <w:color w:val="auto"/>
          <w:sz w:val="22"/>
          <w:szCs w:val="22"/>
          <w:lang w:val="ro-RO"/>
        </w:rPr>
        <w:t>:</w:t>
      </w:r>
    </w:p>
    <w:p w14:paraId="22B3D1D3" w14:textId="77777777" w:rsidR="00293E0A" w:rsidRPr="00BD04A7" w:rsidRDefault="00293E0A" w:rsidP="00293E0A">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închirierea de sedii / spații pentru funcționarea afacerii;</w:t>
      </w:r>
    </w:p>
    <w:p w14:paraId="67855D9F" w14:textId="77777777" w:rsidR="00293E0A" w:rsidRPr="00BD04A7" w:rsidRDefault="00293E0A" w:rsidP="00293E0A">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închirierea de depozite;</w:t>
      </w:r>
    </w:p>
    <w:p w14:paraId="02659207" w14:textId="77777777" w:rsidR="00740DF1" w:rsidRPr="00BD04A7" w:rsidRDefault="00293E0A" w:rsidP="00740DF1">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închirierea de spații</w:t>
      </w:r>
      <w:r w:rsidRPr="00BD04A7">
        <w:rPr>
          <w:rFonts w:ascii="Times New Roman" w:hAnsi="Times New Roman" w:cs="Times New Roman"/>
          <w:lang w:val="es-ES"/>
        </w:rPr>
        <w:t xml:space="preserve"> </w:t>
      </w:r>
      <w:r w:rsidRPr="00BD04A7">
        <w:rPr>
          <w:rFonts w:ascii="Times New Roman" w:hAnsi="Times New Roman" w:cs="Times New Roman"/>
          <w:color w:val="auto"/>
          <w:sz w:val="22"/>
          <w:szCs w:val="22"/>
          <w:lang w:val="ro-RO"/>
        </w:rPr>
        <w:t>pentru desfășurarea diverselor activități ale întreprinderii;</w:t>
      </w:r>
    </w:p>
    <w:p w14:paraId="0D9FD44A" w14:textId="77777777" w:rsidR="00293E0A" w:rsidRPr="00BD04A7" w:rsidRDefault="00293E0A" w:rsidP="00740DF1">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 xml:space="preserve">Cheltuieli cu închirierea de echipamente, vehicule, diverse bunuri necesare funcționării afacerii. </w:t>
      </w:r>
    </w:p>
    <w:p w14:paraId="479FC1C6" w14:textId="77777777" w:rsidR="00293E0A" w:rsidRPr="00BD04A7" w:rsidRDefault="00293E0A" w:rsidP="00293E0A">
      <w:pPr>
        <w:pStyle w:val="Default"/>
        <w:spacing w:line="360" w:lineRule="auto"/>
        <w:ind w:left="284"/>
        <w:jc w:val="both"/>
        <w:rPr>
          <w:rFonts w:ascii="Times New Roman" w:hAnsi="Times New Roman" w:cs="Times New Roman"/>
          <w:b/>
          <w:bCs/>
          <w:color w:val="C00000"/>
          <w:sz w:val="22"/>
          <w:szCs w:val="22"/>
          <w:lang w:val="ro-RO"/>
        </w:rPr>
      </w:pPr>
    </w:p>
    <w:p w14:paraId="56D99DD3" w14:textId="77777777" w:rsidR="00050206" w:rsidRPr="00BD04A7" w:rsidRDefault="00FF15EB" w:rsidP="00293E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 xml:space="preserve">Cheltuieli de leasing fără achiziție (leasing operațional) aferente </w:t>
      </w:r>
      <w:r w:rsidR="00050206" w:rsidRPr="00BD04A7">
        <w:rPr>
          <w:rFonts w:ascii="Times New Roman" w:hAnsi="Times New Roman" w:cs="Times New Roman"/>
          <w:b/>
          <w:bCs/>
          <w:color w:val="C00000"/>
          <w:sz w:val="22"/>
          <w:szCs w:val="22"/>
          <w:lang w:val="ro-RO"/>
        </w:rPr>
        <w:t>funcționării</w:t>
      </w:r>
      <w:r w:rsidRPr="00BD04A7">
        <w:rPr>
          <w:rFonts w:ascii="Times New Roman" w:hAnsi="Times New Roman" w:cs="Times New Roman"/>
          <w:b/>
          <w:bCs/>
          <w:color w:val="C00000"/>
          <w:sz w:val="22"/>
          <w:szCs w:val="22"/>
          <w:lang w:val="ro-RO"/>
        </w:rPr>
        <w:t xml:space="preserve"> întreprinderilor </w:t>
      </w:r>
      <w:r w:rsidR="00050206" w:rsidRPr="00BD04A7">
        <w:rPr>
          <w:rFonts w:ascii="Times New Roman" w:hAnsi="Times New Roman" w:cs="Times New Roman"/>
          <w:color w:val="auto"/>
          <w:sz w:val="22"/>
          <w:szCs w:val="22"/>
          <w:lang w:val="ro-RO"/>
        </w:rPr>
        <w:t xml:space="preserve">= </w:t>
      </w:r>
      <w:r w:rsidR="00050206" w:rsidRPr="00BD04A7">
        <w:rPr>
          <w:rFonts w:ascii="Times New Roman" w:hAnsi="Times New Roman" w:cs="Times New Roman"/>
          <w:b/>
          <w:bCs/>
          <w:color w:val="auto"/>
          <w:sz w:val="22"/>
          <w:szCs w:val="22"/>
          <w:u w:val="single"/>
          <w:lang w:val="ro-RO"/>
        </w:rPr>
        <w:t>include</w:t>
      </w:r>
      <w:r w:rsidR="00050206" w:rsidRPr="00BD04A7">
        <w:rPr>
          <w:rFonts w:ascii="Times New Roman" w:hAnsi="Times New Roman" w:cs="Times New Roman"/>
          <w:color w:val="auto"/>
          <w:sz w:val="22"/>
          <w:szCs w:val="22"/>
          <w:lang w:val="ro-RO"/>
        </w:rPr>
        <w:t xml:space="preserve">: </w:t>
      </w:r>
    </w:p>
    <w:p w14:paraId="758879C5" w14:textId="77777777" w:rsidR="00050206" w:rsidRPr="00BD04A7" w:rsidRDefault="00050206" w:rsidP="00050206">
      <w:pPr>
        <w:pStyle w:val="Default"/>
        <w:numPr>
          <w:ilvl w:val="1"/>
          <w:numId w:val="23"/>
        </w:numPr>
        <w:spacing w:line="360" w:lineRule="auto"/>
        <w:jc w:val="both"/>
        <w:rPr>
          <w:rFonts w:ascii="Times New Roman" w:hAnsi="Times New Roman" w:cs="Times New Roman"/>
          <w:b/>
          <w:bCs/>
          <w:color w:val="auto"/>
          <w:sz w:val="22"/>
          <w:szCs w:val="22"/>
          <w:lang w:val="ro-RO"/>
        </w:rPr>
      </w:pPr>
      <w:r w:rsidRPr="00BD04A7">
        <w:rPr>
          <w:rFonts w:ascii="Times New Roman" w:hAnsi="Times New Roman" w:cs="Times New Roman"/>
          <w:color w:val="auto"/>
          <w:sz w:val="22"/>
          <w:szCs w:val="22"/>
          <w:lang w:val="ro-RO"/>
        </w:rPr>
        <w:t>Rate de leasing operațional plătite de întreprindere pentru echipamente;</w:t>
      </w:r>
    </w:p>
    <w:p w14:paraId="0FB47DC5" w14:textId="77777777" w:rsidR="00050206" w:rsidRPr="00BD04A7" w:rsidRDefault="00050206" w:rsidP="00050206">
      <w:pPr>
        <w:pStyle w:val="Default"/>
        <w:numPr>
          <w:ilvl w:val="1"/>
          <w:numId w:val="23"/>
        </w:numPr>
        <w:spacing w:line="360" w:lineRule="auto"/>
        <w:jc w:val="both"/>
        <w:rPr>
          <w:rFonts w:ascii="Times New Roman" w:hAnsi="Times New Roman" w:cs="Times New Roman"/>
          <w:b/>
          <w:bCs/>
          <w:color w:val="auto"/>
          <w:sz w:val="22"/>
          <w:szCs w:val="22"/>
          <w:lang w:val="ro-RO"/>
        </w:rPr>
      </w:pPr>
      <w:r w:rsidRPr="00BD04A7">
        <w:rPr>
          <w:rFonts w:ascii="Times New Roman" w:hAnsi="Times New Roman" w:cs="Times New Roman"/>
          <w:color w:val="auto"/>
          <w:sz w:val="22"/>
          <w:szCs w:val="22"/>
          <w:lang w:val="ro-RO"/>
        </w:rPr>
        <w:t>Rate de leasing operațional plătite de întreprindere pentru vehicule;</w:t>
      </w:r>
    </w:p>
    <w:p w14:paraId="1A49A425" w14:textId="77777777" w:rsidR="00050206" w:rsidRPr="00BD04A7" w:rsidRDefault="00050206" w:rsidP="00050206">
      <w:pPr>
        <w:pStyle w:val="Default"/>
        <w:numPr>
          <w:ilvl w:val="1"/>
          <w:numId w:val="23"/>
        </w:numPr>
        <w:spacing w:line="360" w:lineRule="auto"/>
        <w:jc w:val="both"/>
        <w:rPr>
          <w:rFonts w:ascii="Times New Roman" w:hAnsi="Times New Roman" w:cs="Times New Roman"/>
          <w:b/>
          <w:bCs/>
          <w:color w:val="auto"/>
          <w:sz w:val="22"/>
          <w:szCs w:val="22"/>
          <w:lang w:val="ro-RO"/>
        </w:rPr>
      </w:pPr>
      <w:r w:rsidRPr="00BD04A7">
        <w:rPr>
          <w:rFonts w:ascii="Times New Roman" w:hAnsi="Times New Roman" w:cs="Times New Roman"/>
          <w:color w:val="auto"/>
          <w:sz w:val="22"/>
          <w:szCs w:val="22"/>
          <w:lang w:val="ro-RO"/>
        </w:rPr>
        <w:t>Rate de leasing operațional plătite de întreprindere pentru diverse bunuri mobile și imobile.</w:t>
      </w:r>
    </w:p>
    <w:p w14:paraId="162ACE0D" w14:textId="77777777" w:rsidR="00050206" w:rsidRPr="00BD04A7" w:rsidRDefault="00050206" w:rsidP="00050206">
      <w:pPr>
        <w:pStyle w:val="Default"/>
        <w:spacing w:line="360" w:lineRule="auto"/>
        <w:ind w:left="1080"/>
        <w:jc w:val="both"/>
        <w:rPr>
          <w:rFonts w:ascii="Times New Roman" w:hAnsi="Times New Roman" w:cs="Times New Roman"/>
          <w:b/>
          <w:bCs/>
          <w:color w:val="auto"/>
          <w:sz w:val="22"/>
          <w:szCs w:val="22"/>
          <w:lang w:val="ro-RO"/>
        </w:rPr>
      </w:pPr>
    </w:p>
    <w:p w14:paraId="032F7B74" w14:textId="77777777" w:rsidR="00293E0A" w:rsidRPr="00BD04A7" w:rsidRDefault="005C4B90" w:rsidP="00293E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Utilități</w:t>
      </w:r>
      <w:r w:rsidR="00FF15EB" w:rsidRPr="00BD04A7">
        <w:rPr>
          <w:rFonts w:ascii="Times New Roman" w:hAnsi="Times New Roman" w:cs="Times New Roman"/>
          <w:b/>
          <w:bCs/>
          <w:color w:val="C00000"/>
          <w:sz w:val="22"/>
          <w:szCs w:val="22"/>
          <w:lang w:val="ro-RO"/>
        </w:rPr>
        <w:t xml:space="preserve"> aferente </w:t>
      </w:r>
      <w:r w:rsidRPr="00BD04A7">
        <w:rPr>
          <w:rFonts w:ascii="Times New Roman" w:hAnsi="Times New Roman" w:cs="Times New Roman"/>
          <w:b/>
          <w:bCs/>
          <w:color w:val="C00000"/>
          <w:sz w:val="22"/>
          <w:szCs w:val="22"/>
          <w:lang w:val="ro-RO"/>
        </w:rPr>
        <w:t>funcționării</w:t>
      </w:r>
      <w:r w:rsidR="00FF15EB" w:rsidRPr="00BD04A7">
        <w:rPr>
          <w:rFonts w:ascii="Times New Roman" w:hAnsi="Times New Roman" w:cs="Times New Roman"/>
          <w:b/>
          <w:bCs/>
          <w:color w:val="C00000"/>
          <w:sz w:val="22"/>
          <w:szCs w:val="22"/>
          <w:lang w:val="ro-RO"/>
        </w:rPr>
        <w:t xml:space="preserve"> întreprinderilor </w:t>
      </w:r>
      <w:r w:rsidRPr="00BD04A7">
        <w:rPr>
          <w:rFonts w:ascii="Times New Roman" w:hAnsi="Times New Roman" w:cs="Times New Roman"/>
          <w:color w:val="auto"/>
          <w:sz w:val="22"/>
          <w:szCs w:val="22"/>
          <w:lang w:val="ro-RO"/>
        </w:rPr>
        <w:t xml:space="preserve">= </w:t>
      </w:r>
      <w:r w:rsidRPr="00BD04A7">
        <w:rPr>
          <w:rFonts w:ascii="Times New Roman" w:hAnsi="Times New Roman" w:cs="Times New Roman"/>
          <w:b/>
          <w:bCs/>
          <w:color w:val="auto"/>
          <w:sz w:val="22"/>
          <w:szCs w:val="22"/>
          <w:u w:val="single"/>
          <w:lang w:val="ro-RO"/>
        </w:rPr>
        <w:t>include</w:t>
      </w:r>
      <w:r w:rsidRPr="00BD04A7">
        <w:rPr>
          <w:rFonts w:ascii="Times New Roman" w:hAnsi="Times New Roman" w:cs="Times New Roman"/>
          <w:color w:val="auto"/>
          <w:sz w:val="22"/>
          <w:szCs w:val="22"/>
          <w:lang w:val="ro-RO"/>
        </w:rPr>
        <w:t>:</w:t>
      </w:r>
    </w:p>
    <w:p w14:paraId="4F9FC37E" w14:textId="77777777" w:rsidR="005C4B90" w:rsidRPr="00BD04A7" w:rsidRDefault="005C4B90" w:rsidP="005C4B90">
      <w:pPr>
        <w:pStyle w:val="Default"/>
        <w:numPr>
          <w:ilvl w:val="1"/>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color w:val="auto"/>
          <w:sz w:val="22"/>
          <w:szCs w:val="22"/>
          <w:lang w:val="ro-RO"/>
        </w:rPr>
        <w:t xml:space="preserve">Cheltuieli cu utilități precum alimentarea cu energie electrică, telefonie, </w:t>
      </w:r>
      <w:r w:rsidR="00B219BF" w:rsidRPr="00BD04A7">
        <w:rPr>
          <w:rFonts w:ascii="Times New Roman" w:hAnsi="Times New Roman" w:cs="Times New Roman"/>
          <w:color w:val="auto"/>
          <w:sz w:val="22"/>
          <w:szCs w:val="22"/>
          <w:lang w:val="ro-RO"/>
        </w:rPr>
        <w:t>internet</w:t>
      </w:r>
      <w:r w:rsidR="00B219BF">
        <w:rPr>
          <w:rFonts w:ascii="Times New Roman" w:hAnsi="Times New Roman" w:cs="Times New Roman"/>
          <w:color w:val="auto"/>
          <w:sz w:val="22"/>
          <w:szCs w:val="22"/>
          <w:lang w:val="ro-RO"/>
        </w:rPr>
        <w:t>, alimentare cu gaze naturale, salubritate,</w:t>
      </w:r>
      <w:r w:rsidR="00B219BF" w:rsidRPr="00BD04A7">
        <w:rPr>
          <w:rFonts w:ascii="Times New Roman" w:hAnsi="Times New Roman" w:cs="Times New Roman"/>
          <w:color w:val="auto"/>
          <w:sz w:val="22"/>
          <w:szCs w:val="22"/>
          <w:lang w:val="ro-RO"/>
        </w:rPr>
        <w:t xml:space="preserve"> etc</w:t>
      </w:r>
      <w:r w:rsidRPr="00BD04A7">
        <w:rPr>
          <w:rFonts w:ascii="Times New Roman" w:hAnsi="Times New Roman" w:cs="Times New Roman"/>
          <w:color w:val="auto"/>
          <w:sz w:val="22"/>
          <w:szCs w:val="22"/>
          <w:lang w:val="ro-RO"/>
        </w:rPr>
        <w:t>.</w:t>
      </w:r>
    </w:p>
    <w:p w14:paraId="3F1B9503" w14:textId="77777777" w:rsidR="00293E0A" w:rsidRPr="00BD04A7" w:rsidRDefault="00FF15EB" w:rsidP="00293E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 xml:space="preserve">Servicii de administrare a clădirilor aferente </w:t>
      </w:r>
      <w:r w:rsidR="005C4B90" w:rsidRPr="00BD04A7">
        <w:rPr>
          <w:rFonts w:ascii="Times New Roman" w:hAnsi="Times New Roman" w:cs="Times New Roman"/>
          <w:b/>
          <w:bCs/>
          <w:color w:val="C00000"/>
          <w:sz w:val="22"/>
          <w:szCs w:val="22"/>
          <w:lang w:val="ro-RO"/>
        </w:rPr>
        <w:t>funcționării</w:t>
      </w:r>
      <w:r w:rsidRPr="00BD04A7">
        <w:rPr>
          <w:rFonts w:ascii="Times New Roman" w:hAnsi="Times New Roman" w:cs="Times New Roman"/>
          <w:b/>
          <w:bCs/>
          <w:color w:val="C00000"/>
          <w:sz w:val="22"/>
          <w:szCs w:val="22"/>
          <w:lang w:val="ro-RO"/>
        </w:rPr>
        <w:t xml:space="preserve"> întreprinderilor </w:t>
      </w:r>
    </w:p>
    <w:p w14:paraId="20307593" w14:textId="77777777" w:rsidR="005C4B90" w:rsidRPr="00BD04A7" w:rsidRDefault="005C4B90" w:rsidP="005C4B90">
      <w:pPr>
        <w:pStyle w:val="Default"/>
        <w:spacing w:line="360" w:lineRule="auto"/>
        <w:ind w:left="284"/>
        <w:jc w:val="both"/>
        <w:rPr>
          <w:rFonts w:ascii="Times New Roman" w:hAnsi="Times New Roman" w:cs="Times New Roman"/>
          <w:b/>
          <w:bCs/>
          <w:color w:val="C00000"/>
          <w:sz w:val="22"/>
          <w:szCs w:val="22"/>
          <w:lang w:val="ro-RO"/>
        </w:rPr>
      </w:pPr>
    </w:p>
    <w:p w14:paraId="7E1B47F0" w14:textId="77777777" w:rsidR="00293E0A" w:rsidRPr="00BD04A7" w:rsidRDefault="00FF15EB" w:rsidP="00293E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 xml:space="preserve">Servicii de întreţinere şi reparare de echipamente şi mijloace de transport aferente funcţionării întreprinderilor </w:t>
      </w:r>
      <w:r w:rsidR="005C4B90" w:rsidRPr="00BD04A7">
        <w:rPr>
          <w:rFonts w:ascii="Times New Roman" w:hAnsi="Times New Roman" w:cs="Times New Roman"/>
          <w:color w:val="auto"/>
          <w:sz w:val="22"/>
          <w:szCs w:val="22"/>
          <w:lang w:val="ro-RO"/>
        </w:rPr>
        <w:t xml:space="preserve">= </w:t>
      </w:r>
      <w:r w:rsidR="005C4B90" w:rsidRPr="00BD04A7">
        <w:rPr>
          <w:rFonts w:ascii="Times New Roman" w:hAnsi="Times New Roman" w:cs="Times New Roman"/>
          <w:b/>
          <w:bCs/>
          <w:color w:val="auto"/>
          <w:sz w:val="22"/>
          <w:szCs w:val="22"/>
          <w:u w:val="single"/>
          <w:lang w:val="ro-RO"/>
        </w:rPr>
        <w:t>include</w:t>
      </w:r>
      <w:r w:rsidR="005C4B90" w:rsidRPr="00BD04A7">
        <w:rPr>
          <w:rFonts w:ascii="Times New Roman" w:hAnsi="Times New Roman" w:cs="Times New Roman"/>
          <w:color w:val="auto"/>
          <w:sz w:val="22"/>
          <w:szCs w:val="22"/>
          <w:lang w:val="ro-RO"/>
        </w:rPr>
        <w:t>:</w:t>
      </w:r>
    </w:p>
    <w:p w14:paraId="77A3C396" w14:textId="77777777" w:rsidR="005C4B90" w:rsidRPr="00BD04A7" w:rsidRDefault="005C4B90" w:rsidP="005C4B90">
      <w:pPr>
        <w:pStyle w:val="Listparagraf"/>
        <w:rPr>
          <w:b/>
          <w:bCs/>
          <w:color w:val="C00000"/>
          <w:sz w:val="22"/>
          <w:szCs w:val="22"/>
          <w:lang w:val="ro-RO"/>
        </w:rPr>
      </w:pPr>
    </w:p>
    <w:p w14:paraId="60934601" w14:textId="77777777" w:rsidR="005C4B90" w:rsidRPr="00BD04A7" w:rsidRDefault="005C4B90" w:rsidP="005C4B90">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întreținerea echipamentelor necesare / aferente funcționării întreprinderilor;</w:t>
      </w:r>
    </w:p>
    <w:p w14:paraId="0CF17F97" w14:textId="77777777" w:rsidR="005C4B90" w:rsidRPr="00BD04A7" w:rsidRDefault="005C4B90" w:rsidP="005C4B90">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întreținerea mijloacelor de transport aferente funcționării întreprinderilor;</w:t>
      </w:r>
    </w:p>
    <w:p w14:paraId="27B87490" w14:textId="77777777" w:rsidR="005C4B90" w:rsidRPr="00BD04A7" w:rsidRDefault="005C4B90" w:rsidP="005C4B90">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repararea echipamentelor necesare / aferente funcționării întreprinderilor;</w:t>
      </w:r>
    </w:p>
    <w:p w14:paraId="6A5C6E55" w14:textId="77777777" w:rsidR="005C4B90" w:rsidRPr="00BD04A7" w:rsidRDefault="005C4B90" w:rsidP="005C4B90">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repararea mijloacelor de transport aferente funcționării întreprinderilor;</w:t>
      </w:r>
    </w:p>
    <w:p w14:paraId="7701B1A8" w14:textId="77777777" w:rsidR="005C4B90" w:rsidRPr="00BD04A7" w:rsidRDefault="005C4B90" w:rsidP="005C4B90">
      <w:pPr>
        <w:pStyle w:val="Default"/>
        <w:spacing w:line="360" w:lineRule="auto"/>
        <w:ind w:left="1080"/>
        <w:jc w:val="both"/>
        <w:rPr>
          <w:rFonts w:ascii="Times New Roman" w:hAnsi="Times New Roman" w:cs="Times New Roman"/>
          <w:b/>
          <w:bCs/>
          <w:color w:val="C00000"/>
          <w:sz w:val="22"/>
          <w:szCs w:val="22"/>
          <w:lang w:val="ro-RO"/>
        </w:rPr>
      </w:pPr>
    </w:p>
    <w:p w14:paraId="170960C3" w14:textId="77777777" w:rsidR="00293E0A" w:rsidRPr="00BD04A7" w:rsidRDefault="00FF15EB" w:rsidP="00293E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 xml:space="preserve">Arhivare de documente aferente </w:t>
      </w:r>
      <w:r w:rsidR="00B423CD" w:rsidRPr="00BD04A7">
        <w:rPr>
          <w:rFonts w:ascii="Times New Roman" w:hAnsi="Times New Roman" w:cs="Times New Roman"/>
          <w:b/>
          <w:bCs/>
          <w:color w:val="C00000"/>
          <w:sz w:val="22"/>
          <w:szCs w:val="22"/>
          <w:lang w:val="ro-RO"/>
        </w:rPr>
        <w:t>funcționării</w:t>
      </w:r>
      <w:r w:rsidRPr="00BD04A7">
        <w:rPr>
          <w:rFonts w:ascii="Times New Roman" w:hAnsi="Times New Roman" w:cs="Times New Roman"/>
          <w:b/>
          <w:bCs/>
          <w:color w:val="C00000"/>
          <w:sz w:val="22"/>
          <w:szCs w:val="22"/>
          <w:lang w:val="ro-RO"/>
        </w:rPr>
        <w:t xml:space="preserve"> întreprinderilor</w:t>
      </w:r>
      <w:r w:rsidR="0041649B" w:rsidRPr="00BD04A7">
        <w:rPr>
          <w:rFonts w:ascii="Times New Roman" w:hAnsi="Times New Roman" w:cs="Times New Roman"/>
          <w:color w:val="auto"/>
          <w:sz w:val="22"/>
          <w:szCs w:val="22"/>
          <w:lang w:val="ro-RO"/>
        </w:rPr>
        <w:t xml:space="preserve"> = </w:t>
      </w:r>
      <w:r w:rsidR="0041649B" w:rsidRPr="00BD04A7">
        <w:rPr>
          <w:rFonts w:ascii="Times New Roman" w:hAnsi="Times New Roman" w:cs="Times New Roman"/>
          <w:b/>
          <w:bCs/>
          <w:color w:val="auto"/>
          <w:sz w:val="22"/>
          <w:szCs w:val="22"/>
          <w:u w:val="single"/>
          <w:lang w:val="ro-RO"/>
        </w:rPr>
        <w:t>include</w:t>
      </w:r>
      <w:r w:rsidR="0041649B" w:rsidRPr="00BD04A7">
        <w:rPr>
          <w:rFonts w:ascii="Times New Roman" w:hAnsi="Times New Roman" w:cs="Times New Roman"/>
          <w:color w:val="auto"/>
          <w:sz w:val="22"/>
          <w:szCs w:val="22"/>
          <w:lang w:val="ro-RO"/>
        </w:rPr>
        <w:t>:</w:t>
      </w:r>
    </w:p>
    <w:p w14:paraId="5DD1CD83" w14:textId="77777777" w:rsidR="00B423CD" w:rsidRPr="00BD04A7" w:rsidRDefault="00B423CD" w:rsidP="00B423CD">
      <w:pPr>
        <w:pStyle w:val="Default"/>
        <w:numPr>
          <w:ilvl w:val="1"/>
          <w:numId w:val="23"/>
        </w:numPr>
        <w:spacing w:line="360" w:lineRule="auto"/>
        <w:jc w:val="both"/>
        <w:rPr>
          <w:rFonts w:ascii="Times New Roman" w:hAnsi="Times New Roman" w:cs="Times New Roman"/>
          <w:b/>
          <w:bCs/>
          <w:color w:val="C00000"/>
          <w:sz w:val="22"/>
          <w:szCs w:val="22"/>
          <w:lang w:val="ro-RO"/>
        </w:rPr>
      </w:pPr>
      <w:r w:rsidRPr="00BD04A7">
        <w:rPr>
          <w:rFonts w:ascii="Times New Roman" w:hAnsi="Times New Roman" w:cs="Times New Roman"/>
          <w:color w:val="auto"/>
          <w:sz w:val="22"/>
          <w:szCs w:val="22"/>
          <w:lang w:val="ro-RO"/>
        </w:rPr>
        <w:t>Cheltuieli de arhivare documente.</w:t>
      </w:r>
    </w:p>
    <w:p w14:paraId="54C60F07" w14:textId="77777777" w:rsidR="00B423CD" w:rsidRPr="00BD04A7" w:rsidRDefault="00B423CD" w:rsidP="00B423CD">
      <w:pPr>
        <w:pStyle w:val="Default"/>
        <w:spacing w:line="360" w:lineRule="auto"/>
        <w:ind w:left="1080"/>
        <w:jc w:val="both"/>
        <w:rPr>
          <w:rFonts w:ascii="Times New Roman" w:hAnsi="Times New Roman" w:cs="Times New Roman"/>
          <w:b/>
          <w:bCs/>
          <w:color w:val="C00000"/>
          <w:sz w:val="22"/>
          <w:szCs w:val="22"/>
          <w:lang w:val="ro-RO"/>
        </w:rPr>
      </w:pPr>
    </w:p>
    <w:p w14:paraId="4D3B63B9" w14:textId="77777777" w:rsidR="00293E0A" w:rsidRPr="00BD04A7" w:rsidRDefault="00FF15EB" w:rsidP="00293E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 xml:space="preserve">Amortizare de active aferente </w:t>
      </w:r>
      <w:r w:rsidR="00B423CD" w:rsidRPr="00BD04A7">
        <w:rPr>
          <w:rFonts w:ascii="Times New Roman" w:hAnsi="Times New Roman" w:cs="Times New Roman"/>
          <w:b/>
          <w:bCs/>
          <w:color w:val="C00000"/>
          <w:sz w:val="22"/>
          <w:szCs w:val="22"/>
          <w:lang w:val="ro-RO"/>
        </w:rPr>
        <w:t>funcționării</w:t>
      </w:r>
      <w:r w:rsidRPr="00BD04A7">
        <w:rPr>
          <w:rFonts w:ascii="Times New Roman" w:hAnsi="Times New Roman" w:cs="Times New Roman"/>
          <w:b/>
          <w:bCs/>
          <w:color w:val="C00000"/>
          <w:sz w:val="22"/>
          <w:szCs w:val="22"/>
          <w:lang w:val="ro-RO"/>
        </w:rPr>
        <w:t xml:space="preserve"> întreprinderilor</w:t>
      </w:r>
      <w:r w:rsidR="00B423CD" w:rsidRPr="00BD04A7">
        <w:rPr>
          <w:rFonts w:ascii="Times New Roman" w:hAnsi="Times New Roman" w:cs="Times New Roman"/>
          <w:b/>
          <w:bCs/>
          <w:color w:val="C00000"/>
          <w:sz w:val="22"/>
          <w:szCs w:val="22"/>
          <w:lang w:val="ro-RO"/>
        </w:rPr>
        <w:t>.</w:t>
      </w:r>
    </w:p>
    <w:p w14:paraId="7A6D846C" w14:textId="77777777" w:rsidR="00B423CD" w:rsidRPr="00BD04A7" w:rsidRDefault="00B423CD" w:rsidP="00B423CD">
      <w:pPr>
        <w:pStyle w:val="Default"/>
        <w:spacing w:line="360" w:lineRule="auto"/>
        <w:ind w:left="284"/>
        <w:jc w:val="both"/>
        <w:rPr>
          <w:rFonts w:ascii="Times New Roman" w:hAnsi="Times New Roman" w:cs="Times New Roman"/>
          <w:b/>
          <w:bCs/>
          <w:color w:val="C00000"/>
          <w:sz w:val="22"/>
          <w:szCs w:val="22"/>
          <w:lang w:val="ro-RO"/>
        </w:rPr>
      </w:pPr>
    </w:p>
    <w:p w14:paraId="567E29BB" w14:textId="77777777" w:rsidR="00293E0A" w:rsidRPr="00BD04A7" w:rsidRDefault="00FF15EB" w:rsidP="00293E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lastRenderedPageBreak/>
        <w:t xml:space="preserve">Cheltuieli financiare şi juridice (notariale) aferente </w:t>
      </w:r>
      <w:r w:rsidR="00820B0A" w:rsidRPr="00BD04A7">
        <w:rPr>
          <w:rFonts w:ascii="Times New Roman" w:hAnsi="Times New Roman" w:cs="Times New Roman"/>
          <w:b/>
          <w:bCs/>
          <w:color w:val="C00000"/>
          <w:sz w:val="22"/>
          <w:szCs w:val="22"/>
          <w:lang w:val="ro-RO"/>
        </w:rPr>
        <w:t>funcționării</w:t>
      </w:r>
      <w:r w:rsidRPr="00BD04A7">
        <w:rPr>
          <w:rFonts w:ascii="Times New Roman" w:hAnsi="Times New Roman" w:cs="Times New Roman"/>
          <w:b/>
          <w:bCs/>
          <w:color w:val="C00000"/>
          <w:sz w:val="22"/>
          <w:szCs w:val="22"/>
          <w:lang w:val="ro-RO"/>
        </w:rPr>
        <w:t xml:space="preserve"> întreprinderilor</w:t>
      </w:r>
      <w:r w:rsidR="00111DE7" w:rsidRPr="00BD04A7">
        <w:rPr>
          <w:rFonts w:ascii="Times New Roman" w:hAnsi="Times New Roman" w:cs="Times New Roman"/>
          <w:b/>
          <w:bCs/>
          <w:color w:val="C00000"/>
          <w:sz w:val="22"/>
          <w:szCs w:val="22"/>
          <w:lang w:val="ro-RO"/>
        </w:rPr>
        <w:t>.</w:t>
      </w:r>
    </w:p>
    <w:p w14:paraId="4113C692" w14:textId="77777777" w:rsidR="00111DE7" w:rsidRPr="00BD04A7" w:rsidRDefault="00111DE7" w:rsidP="00111DE7">
      <w:pPr>
        <w:pStyle w:val="Default"/>
        <w:spacing w:line="360" w:lineRule="auto"/>
        <w:jc w:val="both"/>
        <w:rPr>
          <w:rFonts w:ascii="Times New Roman" w:hAnsi="Times New Roman" w:cs="Times New Roman"/>
          <w:b/>
          <w:bCs/>
          <w:color w:val="C00000"/>
          <w:sz w:val="22"/>
          <w:szCs w:val="22"/>
          <w:lang w:val="ro-RO"/>
        </w:rPr>
      </w:pPr>
    </w:p>
    <w:p w14:paraId="2EB5AE80" w14:textId="77777777" w:rsidR="00293E0A" w:rsidRPr="00BD04A7" w:rsidRDefault="00FF15EB" w:rsidP="00293E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 xml:space="preserve">Conectare la </w:t>
      </w:r>
      <w:r w:rsidR="00111DE7" w:rsidRPr="00BD04A7">
        <w:rPr>
          <w:rFonts w:ascii="Times New Roman" w:hAnsi="Times New Roman" w:cs="Times New Roman"/>
          <w:b/>
          <w:bCs/>
          <w:color w:val="C00000"/>
          <w:sz w:val="22"/>
          <w:szCs w:val="22"/>
          <w:lang w:val="ro-RO"/>
        </w:rPr>
        <w:t>rețele</w:t>
      </w:r>
      <w:r w:rsidRPr="00BD04A7">
        <w:rPr>
          <w:rFonts w:ascii="Times New Roman" w:hAnsi="Times New Roman" w:cs="Times New Roman"/>
          <w:b/>
          <w:bCs/>
          <w:color w:val="C00000"/>
          <w:sz w:val="22"/>
          <w:szCs w:val="22"/>
          <w:lang w:val="ro-RO"/>
        </w:rPr>
        <w:t xml:space="preserve"> informatice aferente </w:t>
      </w:r>
      <w:r w:rsidR="00111DE7" w:rsidRPr="00BD04A7">
        <w:rPr>
          <w:rFonts w:ascii="Times New Roman" w:hAnsi="Times New Roman" w:cs="Times New Roman"/>
          <w:b/>
          <w:bCs/>
          <w:color w:val="C00000"/>
          <w:sz w:val="22"/>
          <w:szCs w:val="22"/>
          <w:lang w:val="ro-RO"/>
        </w:rPr>
        <w:t>funcționării</w:t>
      </w:r>
      <w:r w:rsidRPr="00BD04A7">
        <w:rPr>
          <w:rFonts w:ascii="Times New Roman" w:hAnsi="Times New Roman" w:cs="Times New Roman"/>
          <w:b/>
          <w:bCs/>
          <w:color w:val="C00000"/>
          <w:sz w:val="22"/>
          <w:szCs w:val="22"/>
          <w:lang w:val="ro-RO"/>
        </w:rPr>
        <w:t xml:space="preserve"> întreprinderilor</w:t>
      </w:r>
      <w:r w:rsidR="00111DE7" w:rsidRPr="00BD04A7">
        <w:rPr>
          <w:rFonts w:ascii="Times New Roman" w:hAnsi="Times New Roman" w:cs="Times New Roman"/>
          <w:b/>
          <w:bCs/>
          <w:color w:val="C00000"/>
          <w:sz w:val="22"/>
          <w:szCs w:val="22"/>
          <w:lang w:val="ro-RO"/>
        </w:rPr>
        <w:t>.</w:t>
      </w:r>
    </w:p>
    <w:p w14:paraId="0AF427B7" w14:textId="77777777" w:rsidR="00111DE7" w:rsidRPr="00BD04A7" w:rsidRDefault="00111DE7" w:rsidP="00096D36">
      <w:pPr>
        <w:pStyle w:val="Default"/>
        <w:spacing w:line="360" w:lineRule="auto"/>
        <w:jc w:val="both"/>
        <w:rPr>
          <w:rFonts w:ascii="Times New Roman" w:hAnsi="Times New Roman" w:cs="Times New Roman"/>
          <w:b/>
          <w:bCs/>
          <w:color w:val="C00000"/>
          <w:sz w:val="22"/>
          <w:szCs w:val="22"/>
          <w:lang w:val="ro-RO"/>
        </w:rPr>
      </w:pPr>
    </w:p>
    <w:p w14:paraId="53A44855" w14:textId="77777777" w:rsidR="00820B0A" w:rsidRPr="00BD04A7" w:rsidRDefault="00FF15EB" w:rsidP="00820B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 xml:space="preserve">Cheltuieli de informare şi publicitate aferente </w:t>
      </w:r>
      <w:r w:rsidR="00111DE7" w:rsidRPr="00BD04A7">
        <w:rPr>
          <w:rFonts w:ascii="Times New Roman" w:hAnsi="Times New Roman" w:cs="Times New Roman"/>
          <w:b/>
          <w:bCs/>
          <w:color w:val="C00000"/>
          <w:sz w:val="22"/>
          <w:szCs w:val="22"/>
          <w:lang w:val="ro-RO"/>
        </w:rPr>
        <w:t>funcționării</w:t>
      </w:r>
      <w:r w:rsidRPr="00BD04A7">
        <w:rPr>
          <w:rFonts w:ascii="Times New Roman" w:hAnsi="Times New Roman" w:cs="Times New Roman"/>
          <w:b/>
          <w:bCs/>
          <w:color w:val="C00000"/>
          <w:sz w:val="22"/>
          <w:szCs w:val="22"/>
          <w:lang w:val="ro-RO"/>
        </w:rPr>
        <w:t xml:space="preserve"> întreprinderilor</w:t>
      </w:r>
      <w:r w:rsidR="00111DE7" w:rsidRPr="00BD04A7">
        <w:rPr>
          <w:rFonts w:ascii="Times New Roman" w:hAnsi="Times New Roman" w:cs="Times New Roman"/>
          <w:b/>
          <w:bCs/>
          <w:color w:val="C00000"/>
          <w:sz w:val="22"/>
          <w:szCs w:val="22"/>
          <w:lang w:val="ro-RO"/>
        </w:rPr>
        <w:t>.</w:t>
      </w:r>
      <w:r w:rsidRPr="00BD04A7">
        <w:rPr>
          <w:rFonts w:ascii="Times New Roman" w:hAnsi="Times New Roman" w:cs="Times New Roman"/>
          <w:b/>
          <w:bCs/>
          <w:color w:val="C00000"/>
          <w:sz w:val="22"/>
          <w:szCs w:val="22"/>
          <w:lang w:val="ro-RO"/>
        </w:rPr>
        <w:t xml:space="preserve"> </w:t>
      </w:r>
    </w:p>
    <w:p w14:paraId="6077CF33" w14:textId="77777777" w:rsidR="00111DE7" w:rsidRPr="00BD04A7" w:rsidRDefault="00111DE7" w:rsidP="00111DE7">
      <w:pPr>
        <w:pStyle w:val="Default"/>
        <w:spacing w:line="360" w:lineRule="auto"/>
        <w:ind w:left="284"/>
        <w:jc w:val="both"/>
        <w:rPr>
          <w:rFonts w:ascii="Times New Roman" w:hAnsi="Times New Roman" w:cs="Times New Roman"/>
          <w:b/>
          <w:bCs/>
          <w:color w:val="C00000"/>
          <w:sz w:val="22"/>
          <w:szCs w:val="22"/>
          <w:lang w:val="ro-RO"/>
        </w:rPr>
      </w:pPr>
    </w:p>
    <w:p w14:paraId="6F54CE10" w14:textId="77777777" w:rsidR="00FF15EB" w:rsidRPr="00BD04A7" w:rsidRDefault="00FF15EB" w:rsidP="00820B0A">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 xml:space="preserve">Alte cheltuieli aferente funcţionării întreprinderilor </w:t>
      </w:r>
      <w:r w:rsidR="00111DE7" w:rsidRPr="00BD04A7">
        <w:rPr>
          <w:rFonts w:ascii="Times New Roman" w:hAnsi="Times New Roman" w:cs="Times New Roman"/>
          <w:color w:val="auto"/>
          <w:sz w:val="22"/>
          <w:szCs w:val="22"/>
          <w:lang w:val="ro-RO"/>
        </w:rPr>
        <w:t xml:space="preserve">= </w:t>
      </w:r>
      <w:r w:rsidR="00111DE7" w:rsidRPr="00BD04A7">
        <w:rPr>
          <w:rFonts w:ascii="Times New Roman" w:hAnsi="Times New Roman" w:cs="Times New Roman"/>
          <w:b/>
          <w:bCs/>
          <w:color w:val="auto"/>
          <w:sz w:val="22"/>
          <w:szCs w:val="22"/>
          <w:u w:val="single"/>
          <w:lang w:val="ro-RO"/>
        </w:rPr>
        <w:t>include</w:t>
      </w:r>
      <w:r w:rsidR="00111DE7" w:rsidRPr="00BD04A7">
        <w:rPr>
          <w:rFonts w:ascii="Times New Roman" w:hAnsi="Times New Roman" w:cs="Times New Roman"/>
          <w:color w:val="auto"/>
          <w:sz w:val="22"/>
          <w:szCs w:val="22"/>
          <w:lang w:val="ro-RO"/>
        </w:rPr>
        <w:t>:</w:t>
      </w:r>
    </w:p>
    <w:p w14:paraId="2372234A" w14:textId="77777777" w:rsidR="00FF15EB" w:rsidRPr="00BD04A7" w:rsidRDefault="00111DE7" w:rsidP="00111DE7">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p</w:t>
      </w:r>
      <w:r w:rsidR="00FF15EB" w:rsidRPr="00BD04A7">
        <w:rPr>
          <w:rFonts w:ascii="Times New Roman" w:hAnsi="Times New Roman" w:cs="Times New Roman"/>
          <w:color w:val="auto"/>
          <w:sz w:val="22"/>
          <w:szCs w:val="22"/>
          <w:lang w:val="ro-RO"/>
        </w:rPr>
        <w:t>relucrare de dat</w:t>
      </w:r>
      <w:r w:rsidRPr="00BD04A7">
        <w:rPr>
          <w:rFonts w:ascii="Times New Roman" w:hAnsi="Times New Roman" w:cs="Times New Roman"/>
          <w:color w:val="auto"/>
          <w:sz w:val="22"/>
          <w:szCs w:val="22"/>
          <w:lang w:val="ro-RO"/>
        </w:rPr>
        <w:t>e;</w:t>
      </w:r>
    </w:p>
    <w:p w14:paraId="6CC0A1E0" w14:textId="77777777" w:rsidR="00FF15EB" w:rsidRPr="00BD04A7" w:rsidRDefault="00111DE7" w:rsidP="00111DE7">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întreținere</w:t>
      </w:r>
      <w:r w:rsidR="00FF15EB" w:rsidRPr="00BD04A7">
        <w:rPr>
          <w:rFonts w:ascii="Times New Roman" w:hAnsi="Times New Roman" w:cs="Times New Roman"/>
          <w:color w:val="auto"/>
          <w:sz w:val="22"/>
          <w:szCs w:val="22"/>
          <w:lang w:val="ro-RO"/>
        </w:rPr>
        <w:t xml:space="preserve">, actualizare </w:t>
      </w:r>
      <w:r w:rsidRPr="00BD04A7">
        <w:rPr>
          <w:rFonts w:ascii="Times New Roman" w:hAnsi="Times New Roman" w:cs="Times New Roman"/>
          <w:color w:val="auto"/>
          <w:sz w:val="22"/>
          <w:szCs w:val="22"/>
          <w:lang w:val="ro-RO"/>
        </w:rPr>
        <w:t>și</w:t>
      </w:r>
      <w:r w:rsidR="00FF15EB" w:rsidRPr="00BD04A7">
        <w:rPr>
          <w:rFonts w:ascii="Times New Roman" w:hAnsi="Times New Roman" w:cs="Times New Roman"/>
          <w:color w:val="auto"/>
          <w:sz w:val="22"/>
          <w:szCs w:val="22"/>
          <w:lang w:val="ro-RO"/>
        </w:rPr>
        <w:t xml:space="preserve"> dezvoltare de </w:t>
      </w:r>
      <w:r w:rsidRPr="00BD04A7">
        <w:rPr>
          <w:rFonts w:ascii="Times New Roman" w:hAnsi="Times New Roman" w:cs="Times New Roman"/>
          <w:color w:val="auto"/>
          <w:sz w:val="22"/>
          <w:szCs w:val="22"/>
          <w:lang w:val="ro-RO"/>
        </w:rPr>
        <w:t>aplicații</w:t>
      </w:r>
      <w:r w:rsidR="00FF15EB" w:rsidRPr="00BD04A7">
        <w:rPr>
          <w:rFonts w:ascii="Times New Roman" w:hAnsi="Times New Roman" w:cs="Times New Roman"/>
          <w:color w:val="auto"/>
          <w:sz w:val="22"/>
          <w:szCs w:val="22"/>
          <w:lang w:val="ro-RO"/>
        </w:rPr>
        <w:t xml:space="preserve"> informatice</w:t>
      </w:r>
      <w:r w:rsidRPr="00BD04A7">
        <w:rPr>
          <w:rFonts w:ascii="Times New Roman" w:hAnsi="Times New Roman" w:cs="Times New Roman"/>
          <w:color w:val="auto"/>
          <w:sz w:val="22"/>
          <w:szCs w:val="22"/>
          <w:lang w:val="ro-RO"/>
        </w:rPr>
        <w:t>;</w:t>
      </w:r>
    </w:p>
    <w:p w14:paraId="350EFFF8" w14:textId="77777777" w:rsidR="00FF15EB" w:rsidRPr="00BD04A7" w:rsidRDefault="00111DE7" w:rsidP="00111DE7">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achiziționare</w:t>
      </w:r>
      <w:r w:rsidR="00FF15EB" w:rsidRPr="00BD04A7">
        <w:rPr>
          <w:rFonts w:ascii="Times New Roman" w:hAnsi="Times New Roman" w:cs="Times New Roman"/>
          <w:color w:val="auto"/>
          <w:sz w:val="22"/>
          <w:szCs w:val="22"/>
          <w:lang w:val="ro-RO"/>
        </w:rPr>
        <w:t xml:space="preserve"> de </w:t>
      </w:r>
      <w:r w:rsidRPr="00BD04A7">
        <w:rPr>
          <w:rFonts w:ascii="Times New Roman" w:hAnsi="Times New Roman" w:cs="Times New Roman"/>
          <w:color w:val="auto"/>
          <w:sz w:val="22"/>
          <w:szCs w:val="22"/>
          <w:lang w:val="ro-RO"/>
        </w:rPr>
        <w:t>publicații</w:t>
      </w:r>
      <w:r w:rsidR="00FF15EB" w:rsidRPr="00BD04A7">
        <w:rPr>
          <w:rFonts w:ascii="Times New Roman" w:hAnsi="Times New Roman" w:cs="Times New Roman"/>
          <w:color w:val="auto"/>
          <w:sz w:val="22"/>
          <w:szCs w:val="22"/>
          <w:lang w:val="ro-RO"/>
        </w:rPr>
        <w:t xml:space="preserve">, </w:t>
      </w:r>
      <w:r w:rsidRPr="00BD04A7">
        <w:rPr>
          <w:rFonts w:ascii="Times New Roman" w:hAnsi="Times New Roman" w:cs="Times New Roman"/>
          <w:color w:val="auto"/>
          <w:sz w:val="22"/>
          <w:szCs w:val="22"/>
          <w:lang w:val="ro-RO"/>
        </w:rPr>
        <w:t>cărți</w:t>
      </w:r>
      <w:r w:rsidR="00FF15EB" w:rsidRPr="00BD04A7">
        <w:rPr>
          <w:rFonts w:ascii="Times New Roman" w:hAnsi="Times New Roman" w:cs="Times New Roman"/>
          <w:color w:val="auto"/>
          <w:sz w:val="22"/>
          <w:szCs w:val="22"/>
          <w:lang w:val="ro-RO"/>
        </w:rPr>
        <w:t xml:space="preserve">, reviste de specialitate relevante pentru </w:t>
      </w:r>
      <w:r w:rsidRPr="00BD04A7">
        <w:rPr>
          <w:rFonts w:ascii="Times New Roman" w:hAnsi="Times New Roman" w:cs="Times New Roman"/>
          <w:color w:val="auto"/>
          <w:sz w:val="22"/>
          <w:szCs w:val="22"/>
          <w:lang w:val="ro-RO"/>
        </w:rPr>
        <w:t>operațiune</w:t>
      </w:r>
      <w:r w:rsidR="00FF15EB" w:rsidRPr="00BD04A7">
        <w:rPr>
          <w:rFonts w:ascii="Times New Roman" w:hAnsi="Times New Roman" w:cs="Times New Roman"/>
          <w:color w:val="auto"/>
          <w:sz w:val="22"/>
          <w:szCs w:val="22"/>
          <w:lang w:val="ro-RO"/>
        </w:rPr>
        <w:t xml:space="preserve">, în format tipărit </w:t>
      </w:r>
      <w:r w:rsidRPr="00BD04A7">
        <w:rPr>
          <w:rFonts w:ascii="Times New Roman" w:hAnsi="Times New Roman" w:cs="Times New Roman"/>
          <w:color w:val="auto"/>
          <w:sz w:val="22"/>
          <w:szCs w:val="22"/>
          <w:lang w:val="ro-RO"/>
        </w:rPr>
        <w:t>și</w:t>
      </w:r>
      <w:r w:rsidR="00FF15EB" w:rsidRPr="00BD04A7">
        <w:rPr>
          <w:rFonts w:ascii="Times New Roman" w:hAnsi="Times New Roman" w:cs="Times New Roman"/>
          <w:color w:val="auto"/>
          <w:sz w:val="22"/>
          <w:szCs w:val="22"/>
          <w:lang w:val="ro-RO"/>
        </w:rPr>
        <w:t>/sau electronic</w:t>
      </w:r>
      <w:r w:rsidR="00347437" w:rsidRPr="00BD04A7">
        <w:rPr>
          <w:rFonts w:ascii="Times New Roman" w:hAnsi="Times New Roman" w:cs="Times New Roman"/>
          <w:color w:val="auto"/>
          <w:sz w:val="22"/>
          <w:szCs w:val="22"/>
          <w:lang w:val="ro-RO"/>
        </w:rPr>
        <w:t>;</w:t>
      </w:r>
      <w:r w:rsidR="00FF15EB" w:rsidRPr="00BD04A7">
        <w:rPr>
          <w:rFonts w:ascii="Times New Roman" w:hAnsi="Times New Roman" w:cs="Times New Roman"/>
          <w:color w:val="auto"/>
          <w:sz w:val="22"/>
          <w:szCs w:val="22"/>
          <w:lang w:val="ro-RO"/>
        </w:rPr>
        <w:t xml:space="preserve"> </w:t>
      </w:r>
    </w:p>
    <w:p w14:paraId="1B7E8EA9" w14:textId="77777777" w:rsidR="00111DE7" w:rsidRPr="00BD04A7" w:rsidRDefault="00111DE7" w:rsidP="00111DE7">
      <w:pPr>
        <w:pStyle w:val="Default"/>
        <w:numPr>
          <w:ilvl w:val="1"/>
          <w:numId w:val="23"/>
        </w:numPr>
        <w:spacing w:line="360" w:lineRule="auto"/>
        <w:jc w:val="both"/>
        <w:rPr>
          <w:rFonts w:ascii="Times New Roman" w:hAnsi="Times New Roman" w:cs="Times New Roman"/>
          <w:color w:val="auto"/>
          <w:sz w:val="22"/>
          <w:szCs w:val="22"/>
          <w:lang w:val="ro-RO"/>
        </w:rPr>
      </w:pPr>
      <w:r w:rsidRPr="00BD04A7">
        <w:rPr>
          <w:rFonts w:ascii="Times New Roman" w:hAnsi="Times New Roman" w:cs="Times New Roman"/>
          <w:color w:val="auto"/>
          <w:sz w:val="22"/>
          <w:szCs w:val="22"/>
          <w:lang w:val="ro-RO"/>
        </w:rPr>
        <w:t>Cheltuieli cu c</w:t>
      </w:r>
      <w:r w:rsidR="00FF15EB" w:rsidRPr="00BD04A7">
        <w:rPr>
          <w:rFonts w:ascii="Times New Roman" w:hAnsi="Times New Roman" w:cs="Times New Roman"/>
          <w:color w:val="auto"/>
          <w:sz w:val="22"/>
          <w:szCs w:val="22"/>
          <w:lang w:val="ro-RO"/>
        </w:rPr>
        <w:t xml:space="preserve">oncesiuni, brevete, </w:t>
      </w:r>
      <w:r w:rsidRPr="00BD04A7">
        <w:rPr>
          <w:rFonts w:ascii="Times New Roman" w:hAnsi="Times New Roman" w:cs="Times New Roman"/>
          <w:color w:val="auto"/>
          <w:sz w:val="22"/>
          <w:szCs w:val="22"/>
          <w:lang w:val="ro-RO"/>
        </w:rPr>
        <w:t>licențe</w:t>
      </w:r>
      <w:r w:rsidR="00FF15EB" w:rsidRPr="00BD04A7">
        <w:rPr>
          <w:rFonts w:ascii="Times New Roman" w:hAnsi="Times New Roman" w:cs="Times New Roman"/>
          <w:color w:val="auto"/>
          <w:sz w:val="22"/>
          <w:szCs w:val="22"/>
          <w:lang w:val="ro-RO"/>
        </w:rPr>
        <w:t xml:space="preserve">, mărci comerciale, drepturi </w:t>
      </w:r>
      <w:r w:rsidRPr="00BD04A7">
        <w:rPr>
          <w:rFonts w:ascii="Times New Roman" w:hAnsi="Times New Roman" w:cs="Times New Roman"/>
          <w:color w:val="auto"/>
          <w:sz w:val="22"/>
          <w:szCs w:val="22"/>
          <w:lang w:val="ro-RO"/>
        </w:rPr>
        <w:t>și</w:t>
      </w:r>
      <w:r w:rsidR="00FF15EB" w:rsidRPr="00BD04A7">
        <w:rPr>
          <w:rFonts w:ascii="Times New Roman" w:hAnsi="Times New Roman" w:cs="Times New Roman"/>
          <w:color w:val="auto"/>
          <w:sz w:val="22"/>
          <w:szCs w:val="22"/>
          <w:lang w:val="ro-RO"/>
        </w:rPr>
        <w:t xml:space="preserve"> active similare</w:t>
      </w:r>
      <w:r w:rsidRPr="00BD04A7">
        <w:rPr>
          <w:rFonts w:ascii="Times New Roman" w:hAnsi="Times New Roman" w:cs="Times New Roman"/>
          <w:color w:val="auto"/>
          <w:sz w:val="22"/>
          <w:szCs w:val="22"/>
          <w:lang w:val="ro-RO"/>
        </w:rPr>
        <w:t>.</w:t>
      </w:r>
    </w:p>
    <w:p w14:paraId="61339A65" w14:textId="77777777" w:rsidR="00111DE7" w:rsidRPr="00BD04A7" w:rsidRDefault="00111DE7" w:rsidP="00FF15EB">
      <w:pPr>
        <w:pStyle w:val="Default"/>
        <w:spacing w:line="360" w:lineRule="auto"/>
        <w:jc w:val="both"/>
        <w:rPr>
          <w:rFonts w:ascii="Times New Roman" w:hAnsi="Times New Roman" w:cs="Times New Roman"/>
          <w:color w:val="auto"/>
          <w:sz w:val="22"/>
          <w:szCs w:val="22"/>
          <w:lang w:val="ro-RO"/>
        </w:rPr>
      </w:pPr>
    </w:p>
    <w:p w14:paraId="13B70CF4" w14:textId="77777777" w:rsidR="00FF15EB" w:rsidRPr="00BD04A7" w:rsidRDefault="00FF15EB" w:rsidP="00111DE7">
      <w:pPr>
        <w:pStyle w:val="Default"/>
        <w:numPr>
          <w:ilvl w:val="0"/>
          <w:numId w:val="23"/>
        </w:numPr>
        <w:spacing w:line="360" w:lineRule="auto"/>
        <w:ind w:left="284"/>
        <w:jc w:val="both"/>
        <w:rPr>
          <w:rFonts w:ascii="Times New Roman" w:hAnsi="Times New Roman" w:cs="Times New Roman"/>
          <w:b/>
          <w:bCs/>
          <w:color w:val="C00000"/>
          <w:sz w:val="22"/>
          <w:szCs w:val="22"/>
          <w:lang w:val="ro-RO"/>
        </w:rPr>
      </w:pPr>
      <w:r w:rsidRPr="00BD04A7">
        <w:rPr>
          <w:rFonts w:ascii="Times New Roman" w:hAnsi="Times New Roman" w:cs="Times New Roman"/>
          <w:b/>
          <w:bCs/>
          <w:color w:val="C00000"/>
          <w:sz w:val="22"/>
          <w:szCs w:val="22"/>
          <w:lang w:val="ro-RO"/>
        </w:rPr>
        <w:t>Cheltuielile aferente garanțiilor oferite de bănci sau alte instituții financiare</w:t>
      </w:r>
      <w:r w:rsidR="00D06699" w:rsidRPr="00BD04A7">
        <w:rPr>
          <w:rFonts w:ascii="Times New Roman" w:hAnsi="Times New Roman" w:cs="Times New Roman"/>
          <w:b/>
          <w:bCs/>
          <w:color w:val="C00000"/>
          <w:sz w:val="22"/>
          <w:szCs w:val="22"/>
          <w:lang w:val="ro-RO"/>
        </w:rPr>
        <w:t>.</w:t>
      </w:r>
      <w:r w:rsidRPr="00BD04A7">
        <w:rPr>
          <w:rFonts w:ascii="Times New Roman" w:hAnsi="Times New Roman" w:cs="Times New Roman"/>
          <w:b/>
          <w:bCs/>
          <w:color w:val="C00000"/>
          <w:sz w:val="22"/>
          <w:szCs w:val="22"/>
          <w:lang w:val="ro-RO"/>
        </w:rPr>
        <w:t xml:space="preserve"> </w:t>
      </w:r>
    </w:p>
    <w:p w14:paraId="7078B492" w14:textId="77777777" w:rsidR="007E2D1E" w:rsidRPr="00BD04A7" w:rsidRDefault="007E2D1E" w:rsidP="007E2D1E">
      <w:pPr>
        <w:pStyle w:val="Default"/>
        <w:spacing w:line="360" w:lineRule="auto"/>
        <w:jc w:val="both"/>
        <w:rPr>
          <w:rFonts w:ascii="Times New Roman" w:hAnsi="Times New Roman" w:cs="Times New Roman"/>
          <w:b/>
          <w:bCs/>
          <w:color w:val="C00000"/>
          <w:sz w:val="22"/>
          <w:szCs w:val="22"/>
          <w:lang w:val="ro-RO"/>
        </w:rPr>
      </w:pPr>
    </w:p>
    <w:p w14:paraId="61B42D43" w14:textId="77777777" w:rsidR="007E2D1E" w:rsidRPr="00BD04A7" w:rsidRDefault="007E2D1E" w:rsidP="007E2D1E">
      <w:pPr>
        <w:widowControl/>
        <w:suppressAutoHyphens w:val="0"/>
        <w:autoSpaceDE w:val="0"/>
        <w:autoSpaceDN w:val="0"/>
        <w:adjustRightInd w:val="0"/>
        <w:rPr>
          <w:rFonts w:eastAsia="Times New Roman"/>
          <w:kern w:val="0"/>
          <w:sz w:val="22"/>
          <w:szCs w:val="22"/>
          <w:lang w:val="ro-RO" w:eastAsia="en-US"/>
        </w:rPr>
      </w:pPr>
      <w:r w:rsidRPr="00BD04A7">
        <w:rPr>
          <w:rFonts w:eastAsia="Times New Roman"/>
          <w:kern w:val="0"/>
          <w:sz w:val="22"/>
          <w:szCs w:val="22"/>
          <w:lang w:val="ro-RO" w:eastAsia="en-US"/>
        </w:rPr>
        <w:t>NU toate cheltuielile de mai sus trebuie cuprinse într-un plan de afaceri.</w:t>
      </w:r>
    </w:p>
    <w:p w14:paraId="583956A7" w14:textId="77777777" w:rsidR="00F8263C" w:rsidRPr="00BD04A7" w:rsidRDefault="00F8263C" w:rsidP="00F8263C">
      <w:pPr>
        <w:pStyle w:val="DefaultText2"/>
        <w:numPr>
          <w:ilvl w:val="0"/>
          <w:numId w:val="31"/>
        </w:numPr>
        <w:spacing w:line="360" w:lineRule="auto"/>
        <w:jc w:val="both"/>
        <w:rPr>
          <w:rStyle w:val="ng-binding"/>
          <w:sz w:val="22"/>
          <w:szCs w:val="22"/>
          <w:lang w:val="ro-RO"/>
        </w:rPr>
      </w:pPr>
      <w:r w:rsidRPr="00BD04A7">
        <w:rPr>
          <w:rStyle w:val="ng-binding"/>
          <w:sz w:val="22"/>
          <w:szCs w:val="22"/>
          <w:lang w:val="es-ES"/>
        </w:rPr>
        <w:br w:type="page"/>
      </w:r>
      <w:r w:rsidRPr="00BD04A7">
        <w:rPr>
          <w:rStyle w:val="ng-binding"/>
          <w:b/>
          <w:bCs/>
          <w:color w:val="C00000"/>
          <w:sz w:val="22"/>
          <w:szCs w:val="22"/>
          <w:lang w:val="ro-RO"/>
        </w:rPr>
        <w:lastRenderedPageBreak/>
        <w:t>LISTA CHELTUIELILOR NEELIGIBILE:</w:t>
      </w:r>
    </w:p>
    <w:p w14:paraId="2ABE336A" w14:textId="77777777" w:rsidR="00F8263C" w:rsidRPr="00BD04A7" w:rsidRDefault="00F8263C" w:rsidP="00F8263C">
      <w:pPr>
        <w:pStyle w:val="DefaultText2"/>
        <w:spacing w:line="360" w:lineRule="auto"/>
        <w:jc w:val="both"/>
        <w:rPr>
          <w:rStyle w:val="ng-binding"/>
          <w:sz w:val="22"/>
          <w:szCs w:val="22"/>
          <w:lang w:val="es-ES"/>
        </w:rPr>
      </w:pPr>
    </w:p>
    <w:p w14:paraId="5DC72ED1"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taxa pe valoarea adăugată recuperabilă (deductibilă);</w:t>
      </w:r>
    </w:p>
    <w:p w14:paraId="3D5BE271"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achiziționarea de bunuri imobiliare (terenuri sau clădiri);</w:t>
      </w:r>
    </w:p>
    <w:p w14:paraId="090ACCB7"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achiziția de echipamente second-hand;</w:t>
      </w:r>
    </w:p>
    <w:p w14:paraId="7E5C3CC7"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achiziția de vehicule de transport marfă;</w:t>
      </w:r>
    </w:p>
    <w:p w14:paraId="33949641"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cheltuielile cu fabricarea, prelucrarea și comercializarea tutunului și a produselor din tutun;</w:t>
      </w:r>
    </w:p>
    <w:p w14:paraId="66550E1B"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cheltuielile colaterale unui contract de leasing;</w:t>
      </w:r>
    </w:p>
    <w:p w14:paraId="680B217C"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contribuția în natură;</w:t>
      </w:r>
    </w:p>
    <w:p w14:paraId="0E107FAC"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dobânzi și comisioane;</w:t>
      </w:r>
    </w:p>
    <w:p w14:paraId="29FE92FF"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amenzi, penalităţi şi cheltuieli de judecată;</w:t>
      </w:r>
    </w:p>
    <w:p w14:paraId="265A0C3E"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orice cheltuieli care depășesc prețurile pieței.</w:t>
      </w:r>
    </w:p>
    <w:p w14:paraId="67946490"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subcontractele (externalizările) care determină o creștere a costului de executare a operațiunii;</w:t>
      </w:r>
    </w:p>
    <w:p w14:paraId="42E2D170" w14:textId="77777777" w:rsidR="00F8263C" w:rsidRPr="00BD04A7" w:rsidRDefault="00F8263C" w:rsidP="00F8263C">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orice alte cheltuieli care nu sunt incluse în categoriile de cheltuieli eligibile.</w:t>
      </w:r>
    </w:p>
    <w:p w14:paraId="12898976" w14:textId="77777777" w:rsidR="00F8263C" w:rsidRPr="00BD04A7" w:rsidRDefault="00F8263C" w:rsidP="00F8263C">
      <w:pPr>
        <w:pStyle w:val="DefaultText2"/>
        <w:spacing w:line="360" w:lineRule="auto"/>
        <w:jc w:val="both"/>
        <w:rPr>
          <w:rStyle w:val="ng-binding"/>
          <w:sz w:val="22"/>
          <w:szCs w:val="22"/>
          <w:lang w:val="ro-RO"/>
        </w:rPr>
      </w:pPr>
    </w:p>
    <w:p w14:paraId="416B2A31" w14:textId="77777777" w:rsidR="00F8263C" w:rsidRPr="00BD04A7" w:rsidRDefault="00F8263C" w:rsidP="00F8263C">
      <w:pPr>
        <w:pStyle w:val="DefaultText2"/>
        <w:spacing w:line="360" w:lineRule="auto"/>
        <w:jc w:val="both"/>
        <w:rPr>
          <w:rStyle w:val="ng-binding"/>
          <w:sz w:val="22"/>
          <w:szCs w:val="22"/>
          <w:lang w:val="ro-RO"/>
        </w:rPr>
      </w:pPr>
      <w:r w:rsidRPr="00BD04A7">
        <w:rPr>
          <w:rStyle w:val="ng-binding"/>
          <w:sz w:val="22"/>
          <w:szCs w:val="22"/>
          <w:lang w:val="ro-RO"/>
        </w:rPr>
        <w:t xml:space="preserve">Pe parcursul implementării planului de afaceri, cheltuielile considerate neeligibile la verificarea </w:t>
      </w:r>
      <w:r w:rsidR="004F475A" w:rsidRPr="00BD04A7">
        <w:rPr>
          <w:rStyle w:val="ng-binding"/>
          <w:sz w:val="22"/>
          <w:szCs w:val="22"/>
          <w:lang w:val="ro-RO"/>
        </w:rPr>
        <w:t xml:space="preserve">documentelor financiar contabile, </w:t>
      </w:r>
      <w:r w:rsidRPr="00BD04A7">
        <w:rPr>
          <w:rStyle w:val="ng-binding"/>
          <w:sz w:val="22"/>
          <w:szCs w:val="22"/>
          <w:lang w:val="ro-RO"/>
        </w:rPr>
        <w:t>vor fi suportate de către beneficiar, după caz.</w:t>
      </w:r>
    </w:p>
    <w:p w14:paraId="473E67BA" w14:textId="77777777" w:rsidR="00A31E60" w:rsidRPr="00BD04A7" w:rsidRDefault="00A31E60" w:rsidP="00D62592">
      <w:pPr>
        <w:pStyle w:val="DefaultText2"/>
        <w:numPr>
          <w:ilvl w:val="0"/>
          <w:numId w:val="31"/>
        </w:numPr>
        <w:spacing w:line="360" w:lineRule="auto"/>
        <w:ind w:left="1080" w:hanging="720"/>
        <w:jc w:val="both"/>
        <w:rPr>
          <w:rStyle w:val="ng-binding"/>
          <w:sz w:val="22"/>
          <w:szCs w:val="22"/>
          <w:lang w:val="ro-RO"/>
        </w:rPr>
      </w:pPr>
      <w:r w:rsidRPr="00BD04A7">
        <w:rPr>
          <w:rStyle w:val="ng-binding"/>
          <w:sz w:val="22"/>
          <w:szCs w:val="22"/>
          <w:lang w:val="ro-RO"/>
        </w:rPr>
        <w:br w:type="page"/>
      </w:r>
      <w:r w:rsidRPr="00BD04A7">
        <w:rPr>
          <w:rStyle w:val="ng-binding"/>
          <w:b/>
          <w:bCs/>
          <w:color w:val="C00000"/>
          <w:sz w:val="22"/>
          <w:szCs w:val="22"/>
          <w:lang w:val="ro-RO"/>
        </w:rPr>
        <w:lastRenderedPageBreak/>
        <w:t>REGULI PRIVIND ELIGIBILITATEA CHELTUIELILOR DIN BUGET</w:t>
      </w:r>
      <w:r w:rsidR="003604DB" w:rsidRPr="00BD04A7">
        <w:rPr>
          <w:rStyle w:val="ng-binding"/>
          <w:b/>
          <w:bCs/>
          <w:color w:val="C00000"/>
          <w:sz w:val="22"/>
          <w:szCs w:val="22"/>
          <w:lang w:val="ro-RO"/>
        </w:rPr>
        <w:t>:</w:t>
      </w:r>
    </w:p>
    <w:p w14:paraId="401E20D0" w14:textId="77777777" w:rsidR="007133EB" w:rsidRPr="00BD04A7" w:rsidRDefault="007133EB" w:rsidP="00401943">
      <w:pPr>
        <w:pStyle w:val="DefaultText2"/>
        <w:spacing w:line="360" w:lineRule="auto"/>
        <w:jc w:val="both"/>
        <w:rPr>
          <w:b/>
          <w:bCs/>
          <w:color w:val="1F3864"/>
          <w:sz w:val="22"/>
          <w:lang w:val="ro-RO"/>
        </w:rPr>
      </w:pPr>
    </w:p>
    <w:p w14:paraId="5EDDA806" w14:textId="77777777" w:rsidR="007133EB" w:rsidRPr="00BD04A7" w:rsidRDefault="007133EB" w:rsidP="00DD5E1B">
      <w:pPr>
        <w:pStyle w:val="DefaultText2"/>
        <w:spacing w:line="360" w:lineRule="auto"/>
        <w:jc w:val="both"/>
        <w:rPr>
          <w:rStyle w:val="ng-binding"/>
          <w:color w:val="C00000"/>
          <w:sz w:val="22"/>
          <w:szCs w:val="22"/>
          <w:lang w:val="ro-RO"/>
        </w:rPr>
      </w:pPr>
      <w:r w:rsidRPr="00BD04A7">
        <w:rPr>
          <w:rStyle w:val="ng-binding"/>
          <w:sz w:val="22"/>
          <w:szCs w:val="22"/>
          <w:lang w:val="ro-RO"/>
        </w:rPr>
        <w:t xml:space="preserve">La momentul depunerii </w:t>
      </w:r>
      <w:r w:rsidR="00240C8E" w:rsidRPr="00BD04A7">
        <w:rPr>
          <w:rStyle w:val="ng-binding"/>
          <w:sz w:val="22"/>
          <w:szCs w:val="22"/>
          <w:lang w:val="ro-RO"/>
        </w:rPr>
        <w:t>Anexei 6 P</w:t>
      </w:r>
      <w:r w:rsidRPr="00BD04A7">
        <w:rPr>
          <w:rStyle w:val="ng-binding"/>
          <w:sz w:val="22"/>
          <w:szCs w:val="22"/>
          <w:lang w:val="ro-RO"/>
        </w:rPr>
        <w:t>lanul de afaceri</w:t>
      </w:r>
      <w:r w:rsidR="00240C8E" w:rsidRPr="00BD04A7">
        <w:rPr>
          <w:rStyle w:val="ng-binding"/>
          <w:sz w:val="22"/>
          <w:szCs w:val="22"/>
          <w:lang w:val="ro-RO"/>
        </w:rPr>
        <w:t xml:space="preserve"> și Anexe</w:t>
      </w:r>
      <w:r w:rsidR="000A4D32" w:rsidRPr="00BD04A7">
        <w:rPr>
          <w:rStyle w:val="ng-binding"/>
          <w:sz w:val="22"/>
          <w:szCs w:val="22"/>
          <w:lang w:val="ro-RO"/>
        </w:rPr>
        <w:t>i</w:t>
      </w:r>
      <w:r w:rsidR="00240C8E" w:rsidRPr="00BD04A7">
        <w:rPr>
          <w:rStyle w:val="ng-binding"/>
          <w:sz w:val="22"/>
          <w:szCs w:val="22"/>
          <w:lang w:val="ro-RO"/>
        </w:rPr>
        <w:t xml:space="preserve"> 7 Bugetul planului de afaceri</w:t>
      </w:r>
      <w:r w:rsidRPr="00BD04A7">
        <w:rPr>
          <w:rStyle w:val="ng-binding"/>
          <w:sz w:val="22"/>
          <w:szCs w:val="22"/>
          <w:lang w:val="ro-RO"/>
        </w:rPr>
        <w:t>, pentru a fi eligibilă, o cheltuială trebuie să îndeplinească</w:t>
      </w:r>
      <w:r w:rsidR="00504B27" w:rsidRPr="00BD04A7">
        <w:rPr>
          <w:rStyle w:val="ng-binding"/>
          <w:sz w:val="22"/>
          <w:szCs w:val="22"/>
          <w:lang w:val="ro-RO"/>
        </w:rPr>
        <w:t xml:space="preserve"> </w:t>
      </w:r>
      <w:r w:rsidRPr="00BD04A7">
        <w:rPr>
          <w:rStyle w:val="ng-binding"/>
          <w:sz w:val="22"/>
          <w:szCs w:val="22"/>
          <w:lang w:val="ro-RO"/>
        </w:rPr>
        <w:t>cumulativ următoarele condiții</w:t>
      </w:r>
      <w:r w:rsidRPr="00BD04A7">
        <w:rPr>
          <w:rStyle w:val="ng-binding"/>
          <w:color w:val="C00000"/>
          <w:sz w:val="22"/>
          <w:szCs w:val="22"/>
          <w:lang w:val="ro-RO"/>
        </w:rPr>
        <w:t>:</w:t>
      </w:r>
    </w:p>
    <w:p w14:paraId="7883CD8F" w14:textId="77777777" w:rsidR="007133EB"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să fie rezonabilă și necesară îndeplinirii obiectivului planului de afaceri</w:t>
      </w:r>
      <w:r w:rsidR="0087612D" w:rsidRPr="00BD04A7">
        <w:rPr>
          <w:rStyle w:val="ng-binding"/>
          <w:sz w:val="22"/>
          <w:szCs w:val="22"/>
          <w:lang w:val="ro-RO"/>
        </w:rPr>
        <w:t xml:space="preserve"> (să fie în corelație / concordanță cu activitatea prezentată în planul de afaceri);</w:t>
      </w:r>
    </w:p>
    <w:p w14:paraId="7371EFEA" w14:textId="77777777" w:rsidR="0087612D" w:rsidRPr="00BD04A7" w:rsidRDefault="0087612D"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să fie necesară pentru operaționalizarea, funcționarea și dezvoltarea afacerii (să poată fi ușor identificată în raport cu cele prezentate în planul de afaceri</w:t>
      </w:r>
      <w:r w:rsidR="009A771C" w:rsidRPr="00BD04A7">
        <w:rPr>
          <w:rStyle w:val="ng-binding"/>
          <w:sz w:val="22"/>
          <w:szCs w:val="22"/>
          <w:lang w:val="ro-RO"/>
        </w:rPr>
        <w:t xml:space="preserve"> – echipamente, produse, servicii</w:t>
      </w:r>
      <w:r w:rsidRPr="00BD04A7">
        <w:rPr>
          <w:rStyle w:val="ng-binding"/>
          <w:sz w:val="22"/>
          <w:szCs w:val="22"/>
          <w:lang w:val="ro-RO"/>
        </w:rPr>
        <w:t>);</w:t>
      </w:r>
    </w:p>
    <w:p w14:paraId="750DE5B5" w14:textId="77777777" w:rsidR="0087612D"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 xml:space="preserve">să fie în conformitate cu principiul unui management financiar riguros, </w:t>
      </w:r>
      <w:r w:rsidR="0087612D" w:rsidRPr="00BD04A7">
        <w:rPr>
          <w:rStyle w:val="ng-binding"/>
          <w:sz w:val="22"/>
          <w:szCs w:val="22"/>
          <w:lang w:val="ro-RO"/>
        </w:rPr>
        <w:t>având</w:t>
      </w:r>
      <w:r w:rsidRPr="00BD04A7">
        <w:rPr>
          <w:rStyle w:val="ng-binding"/>
          <w:sz w:val="22"/>
          <w:szCs w:val="22"/>
          <w:lang w:val="ro-RO"/>
        </w:rPr>
        <w:t xml:space="preserve"> în vedere</w:t>
      </w:r>
      <w:r w:rsidR="0087612D" w:rsidRPr="00BD04A7">
        <w:rPr>
          <w:rStyle w:val="ng-binding"/>
          <w:sz w:val="22"/>
          <w:szCs w:val="22"/>
          <w:lang w:val="ro-RO"/>
        </w:rPr>
        <w:t xml:space="preserve"> </w:t>
      </w:r>
      <w:r w:rsidRPr="00BD04A7">
        <w:rPr>
          <w:rStyle w:val="ng-binding"/>
          <w:sz w:val="22"/>
          <w:szCs w:val="22"/>
          <w:lang w:val="ro-RO"/>
        </w:rPr>
        <w:t>utilizarea eficientă a fondurilor şi un raport optim cost-</w:t>
      </w:r>
      <w:r w:rsidR="0087612D" w:rsidRPr="00BD04A7">
        <w:rPr>
          <w:rStyle w:val="ng-binding"/>
          <w:sz w:val="22"/>
          <w:szCs w:val="22"/>
          <w:lang w:val="ro-RO"/>
        </w:rPr>
        <w:t xml:space="preserve">eficiență (va fi justificată prin prezentarea a minim două oferte de preț de pe piață, pentru bunurile și serviciile propuse a fi achiziționate și </w:t>
      </w:r>
      <w:r w:rsidR="009A771C" w:rsidRPr="00BD04A7">
        <w:rPr>
          <w:rStyle w:val="ng-binding"/>
          <w:sz w:val="22"/>
          <w:szCs w:val="22"/>
          <w:lang w:val="ro-RO"/>
        </w:rPr>
        <w:t>incluse</w:t>
      </w:r>
      <w:r w:rsidR="0087612D" w:rsidRPr="00BD04A7">
        <w:rPr>
          <w:rStyle w:val="ng-binding"/>
          <w:sz w:val="22"/>
          <w:szCs w:val="22"/>
          <w:lang w:val="ro-RO"/>
        </w:rPr>
        <w:t xml:space="preserve"> în buget);</w:t>
      </w:r>
    </w:p>
    <w:p w14:paraId="31323AC7" w14:textId="77777777" w:rsidR="009A771C"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să fie menționată în lista cheltuielilor eligibile prevăzute în actele normative și</w:t>
      </w:r>
      <w:r w:rsidR="0087612D" w:rsidRPr="00BD04A7">
        <w:rPr>
          <w:rStyle w:val="ng-binding"/>
          <w:sz w:val="22"/>
          <w:szCs w:val="22"/>
          <w:lang w:val="ro-RO"/>
        </w:rPr>
        <w:t xml:space="preserve"> </w:t>
      </w:r>
      <w:r w:rsidRPr="00BD04A7">
        <w:rPr>
          <w:rStyle w:val="ng-binding"/>
          <w:sz w:val="22"/>
          <w:szCs w:val="22"/>
          <w:lang w:val="ro-RO"/>
        </w:rPr>
        <w:t xml:space="preserve">reglementările Schemei de </w:t>
      </w:r>
      <w:r w:rsidR="00F44ADB" w:rsidRPr="00BD04A7">
        <w:rPr>
          <w:rStyle w:val="ng-binding"/>
          <w:sz w:val="22"/>
          <w:szCs w:val="22"/>
          <w:lang w:val="ro-RO"/>
        </w:rPr>
        <w:t>M</w:t>
      </w:r>
      <w:r w:rsidRPr="00BD04A7">
        <w:rPr>
          <w:rStyle w:val="ng-binding"/>
          <w:sz w:val="22"/>
          <w:szCs w:val="22"/>
          <w:lang w:val="ro-RO"/>
        </w:rPr>
        <w:t xml:space="preserve">inimis </w:t>
      </w:r>
      <w:r w:rsidR="00E814C2" w:rsidRPr="00BD04A7">
        <w:rPr>
          <w:rStyle w:val="ng-binding"/>
          <w:sz w:val="22"/>
          <w:szCs w:val="22"/>
          <w:lang w:val="ro-RO"/>
        </w:rPr>
        <w:t xml:space="preserve">din cadrul Apelului </w:t>
      </w:r>
      <w:r w:rsidRPr="00BD04A7">
        <w:rPr>
          <w:rStyle w:val="ng-binding"/>
          <w:sz w:val="22"/>
          <w:szCs w:val="22"/>
          <w:lang w:val="ro-RO"/>
        </w:rPr>
        <w:t>Innotech Student</w:t>
      </w:r>
      <w:r w:rsidR="009A771C" w:rsidRPr="00BD04A7">
        <w:rPr>
          <w:rStyle w:val="ng-binding"/>
          <w:sz w:val="22"/>
          <w:szCs w:val="22"/>
          <w:lang w:val="ro-RO"/>
        </w:rPr>
        <w:t>;</w:t>
      </w:r>
    </w:p>
    <w:p w14:paraId="6F05BF07" w14:textId="77777777" w:rsidR="007133EB"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 xml:space="preserve">să fie inclusă în </w:t>
      </w:r>
      <w:r w:rsidR="000A4D32" w:rsidRPr="00BD04A7">
        <w:rPr>
          <w:rStyle w:val="ng-binding"/>
          <w:sz w:val="22"/>
          <w:szCs w:val="22"/>
          <w:lang w:val="ro-RO"/>
        </w:rPr>
        <w:t>Anexa 7 Bugetul planului de afaceri (detaliat, unitate de măsură, cantitate, preț unitar, TVA etc) și să fie justificată în Anexa 6 Planul de afaceri.</w:t>
      </w:r>
    </w:p>
    <w:p w14:paraId="4A7E6E79" w14:textId="77777777" w:rsidR="00BC6346" w:rsidRPr="00BD04A7" w:rsidRDefault="00BC6346" w:rsidP="007133EB">
      <w:pPr>
        <w:pStyle w:val="DefaultText2"/>
        <w:spacing w:line="360" w:lineRule="auto"/>
        <w:jc w:val="both"/>
        <w:rPr>
          <w:rStyle w:val="ng-binding"/>
          <w:color w:val="C00000"/>
          <w:sz w:val="22"/>
          <w:szCs w:val="22"/>
          <w:lang w:val="ro-RO"/>
        </w:rPr>
      </w:pPr>
    </w:p>
    <w:p w14:paraId="6F60E668" w14:textId="77777777" w:rsidR="00B80BB6" w:rsidRPr="00BD04A7" w:rsidRDefault="00B80BB6" w:rsidP="00340239">
      <w:pPr>
        <w:pStyle w:val="DefaultText2"/>
        <w:shd w:val="clear" w:color="auto" w:fill="D9D9D9"/>
        <w:spacing w:line="360" w:lineRule="auto"/>
        <w:jc w:val="both"/>
        <w:rPr>
          <w:rStyle w:val="ng-binding"/>
          <w:sz w:val="22"/>
          <w:szCs w:val="22"/>
          <w:shd w:val="clear" w:color="auto" w:fill="D9D9D9"/>
          <w:lang w:val="ro-RO"/>
        </w:rPr>
      </w:pPr>
      <w:r w:rsidRPr="00BD04A7">
        <w:rPr>
          <w:rStyle w:val="ng-binding"/>
          <w:sz w:val="22"/>
          <w:szCs w:val="22"/>
          <w:shd w:val="clear" w:color="auto" w:fill="D9D9D9"/>
          <w:lang w:val="ro-RO"/>
        </w:rPr>
        <w:t>În procesul de evaluare</w:t>
      </w:r>
      <w:r w:rsidR="00B361F7" w:rsidRPr="00BD04A7">
        <w:rPr>
          <w:rStyle w:val="ng-binding"/>
          <w:sz w:val="22"/>
          <w:szCs w:val="22"/>
          <w:shd w:val="clear" w:color="auto" w:fill="D9D9D9"/>
          <w:lang w:val="ro-RO"/>
        </w:rPr>
        <w:t xml:space="preserve"> tehnică și financiară</w:t>
      </w:r>
      <w:r w:rsidRPr="00BD04A7">
        <w:rPr>
          <w:rStyle w:val="ng-binding"/>
          <w:sz w:val="22"/>
          <w:szCs w:val="22"/>
          <w:shd w:val="clear" w:color="auto" w:fill="D9D9D9"/>
          <w:lang w:val="ro-RO"/>
        </w:rPr>
        <w:t xml:space="preserve">, evaluatorii pot propune </w:t>
      </w:r>
      <w:r w:rsidR="00FA470A" w:rsidRPr="00BD04A7">
        <w:rPr>
          <w:rStyle w:val="ng-binding"/>
          <w:sz w:val="22"/>
          <w:szCs w:val="22"/>
          <w:shd w:val="clear" w:color="auto" w:fill="D9D9D9"/>
          <w:lang w:val="ro-RO"/>
        </w:rPr>
        <w:t xml:space="preserve">în mod argumentat </w:t>
      </w:r>
      <w:r w:rsidRPr="00BD04A7">
        <w:rPr>
          <w:rStyle w:val="ng-binding"/>
          <w:sz w:val="22"/>
          <w:szCs w:val="22"/>
          <w:shd w:val="clear" w:color="auto" w:fill="D9D9D9"/>
          <w:lang w:val="ro-RO"/>
        </w:rPr>
        <w:t>diminuarea / reducerea unei cheltuieli incluse în Bugetul planului de afaceri</w:t>
      </w:r>
      <w:r w:rsidR="00BA3FDB" w:rsidRPr="00BD04A7">
        <w:rPr>
          <w:rStyle w:val="ng-binding"/>
          <w:sz w:val="22"/>
          <w:szCs w:val="22"/>
          <w:shd w:val="clear" w:color="auto" w:fill="D9D9D9"/>
          <w:lang w:val="ro-RO"/>
        </w:rPr>
        <w:t xml:space="preserve">, în măsura în care această </w:t>
      </w:r>
      <w:r w:rsidR="00DD0171" w:rsidRPr="00BD04A7">
        <w:rPr>
          <w:rStyle w:val="ng-binding"/>
          <w:sz w:val="22"/>
          <w:szCs w:val="22"/>
          <w:shd w:val="clear" w:color="auto" w:fill="D9D9D9"/>
          <w:lang w:val="ro-RO"/>
        </w:rPr>
        <w:t>cheltuială</w:t>
      </w:r>
      <w:r w:rsidRPr="00BD04A7">
        <w:rPr>
          <w:rStyle w:val="ng-binding"/>
          <w:sz w:val="22"/>
          <w:szCs w:val="22"/>
          <w:shd w:val="clear" w:color="auto" w:fill="D9D9D9"/>
          <w:lang w:val="ro-RO"/>
        </w:rPr>
        <w:t xml:space="preserve"> nu este justificată / nu este eligibilă în raport cu documentele / informațiile prezentate și / sau nu se regăsește în lista cheltuielilor eligibile aferente Schemei de Minimi</w:t>
      </w:r>
      <w:r w:rsidR="003969DC" w:rsidRPr="00BD04A7">
        <w:rPr>
          <w:rStyle w:val="ng-binding"/>
          <w:sz w:val="22"/>
          <w:szCs w:val="22"/>
          <w:shd w:val="clear" w:color="auto" w:fill="D9D9D9"/>
          <w:lang w:val="ro-RO"/>
        </w:rPr>
        <w:t>s.</w:t>
      </w:r>
    </w:p>
    <w:p w14:paraId="73740470" w14:textId="77777777" w:rsidR="00014A8C" w:rsidRPr="00BD04A7" w:rsidRDefault="00014A8C" w:rsidP="00340239">
      <w:pPr>
        <w:pStyle w:val="DefaultText2"/>
        <w:shd w:val="clear" w:color="auto" w:fill="D9D9D9"/>
        <w:spacing w:line="360" w:lineRule="auto"/>
        <w:jc w:val="both"/>
        <w:rPr>
          <w:rStyle w:val="ng-binding"/>
          <w:sz w:val="22"/>
          <w:szCs w:val="22"/>
          <w:shd w:val="clear" w:color="auto" w:fill="D9D9D9"/>
          <w:lang w:val="ro-RO"/>
        </w:rPr>
      </w:pPr>
    </w:p>
    <w:p w14:paraId="44DB22D1" w14:textId="77777777" w:rsidR="00014A8C" w:rsidRPr="00BD04A7" w:rsidRDefault="00014A8C" w:rsidP="00340239">
      <w:pPr>
        <w:pStyle w:val="DefaultText2"/>
        <w:shd w:val="clear" w:color="auto" w:fill="D9D9D9"/>
        <w:spacing w:line="360" w:lineRule="auto"/>
        <w:jc w:val="both"/>
        <w:rPr>
          <w:rStyle w:val="ng-binding"/>
          <w:sz w:val="22"/>
          <w:szCs w:val="22"/>
          <w:shd w:val="clear" w:color="auto" w:fill="D9D9D9"/>
          <w:lang w:val="ro-RO"/>
        </w:rPr>
      </w:pPr>
      <w:r w:rsidRPr="00BD04A7">
        <w:rPr>
          <w:rStyle w:val="ng-binding"/>
          <w:sz w:val="22"/>
          <w:szCs w:val="22"/>
          <w:shd w:val="clear" w:color="auto" w:fill="D9D9D9"/>
          <w:lang w:val="ro-RO"/>
        </w:rPr>
        <w:t>În procesul de evaluare tehnică și financiară, evaluatorii pot propune în mod argumentat reîncadrarea unei cheltuieli dacă aceasta a fost încadrată eronată în altă categorie de cheltuială.</w:t>
      </w:r>
    </w:p>
    <w:p w14:paraId="25D37595" w14:textId="77777777" w:rsidR="00014A8C" w:rsidRPr="00BD04A7" w:rsidRDefault="00014A8C" w:rsidP="00340239">
      <w:pPr>
        <w:pStyle w:val="DefaultText2"/>
        <w:shd w:val="clear" w:color="auto" w:fill="D9D9D9"/>
        <w:spacing w:line="360" w:lineRule="auto"/>
        <w:jc w:val="both"/>
        <w:rPr>
          <w:rStyle w:val="ng-binding"/>
          <w:sz w:val="22"/>
          <w:szCs w:val="22"/>
          <w:shd w:val="clear" w:color="auto" w:fill="D9D9D9"/>
          <w:lang w:val="ro-RO"/>
        </w:rPr>
      </w:pPr>
    </w:p>
    <w:p w14:paraId="3C529DCF" w14:textId="77777777" w:rsidR="00014A8C" w:rsidRPr="00BD04A7" w:rsidRDefault="00014A8C" w:rsidP="00340239">
      <w:pPr>
        <w:pStyle w:val="DefaultText2"/>
        <w:shd w:val="clear" w:color="auto" w:fill="D9D9D9"/>
        <w:spacing w:line="360" w:lineRule="auto"/>
        <w:jc w:val="both"/>
        <w:rPr>
          <w:rStyle w:val="ng-binding"/>
          <w:sz w:val="22"/>
          <w:szCs w:val="22"/>
          <w:shd w:val="clear" w:color="auto" w:fill="D9D9D9"/>
          <w:lang w:val="ro-RO"/>
        </w:rPr>
      </w:pPr>
      <w:r w:rsidRPr="00BD04A7">
        <w:rPr>
          <w:rStyle w:val="ng-binding"/>
          <w:sz w:val="22"/>
          <w:szCs w:val="22"/>
          <w:shd w:val="clear" w:color="auto" w:fill="D9D9D9"/>
          <w:lang w:val="ro-RO"/>
        </w:rPr>
        <w:t>În procesul de evaluare tehnică și financiară, evaluatorii pot propune în mod argumentat corectarea valorii unei cheltuieli dacă aceasta a fost calculată greșit (și / sau fără TVA etc).</w:t>
      </w:r>
    </w:p>
    <w:p w14:paraId="487CEF62" w14:textId="77777777" w:rsidR="00014A8C" w:rsidRPr="00BD04A7" w:rsidRDefault="00014A8C" w:rsidP="00340239">
      <w:pPr>
        <w:pStyle w:val="DefaultText2"/>
        <w:shd w:val="clear" w:color="auto" w:fill="D9D9D9"/>
        <w:spacing w:line="360" w:lineRule="auto"/>
        <w:jc w:val="both"/>
        <w:rPr>
          <w:rStyle w:val="ng-binding"/>
          <w:sz w:val="22"/>
          <w:szCs w:val="22"/>
          <w:shd w:val="clear" w:color="auto" w:fill="D9D9D9"/>
          <w:lang w:val="ro-RO"/>
        </w:rPr>
      </w:pPr>
    </w:p>
    <w:p w14:paraId="7BF84CA1" w14:textId="77777777" w:rsidR="00014A8C" w:rsidRPr="00BD04A7" w:rsidRDefault="00014A8C" w:rsidP="00340239">
      <w:pPr>
        <w:pStyle w:val="DefaultText2"/>
        <w:shd w:val="clear" w:color="auto" w:fill="D9D9D9"/>
        <w:spacing w:line="360" w:lineRule="auto"/>
        <w:jc w:val="both"/>
        <w:rPr>
          <w:rStyle w:val="ng-binding"/>
          <w:sz w:val="22"/>
          <w:szCs w:val="22"/>
          <w:shd w:val="clear" w:color="auto" w:fill="D9D9D9"/>
          <w:lang w:val="ro-RO"/>
        </w:rPr>
      </w:pPr>
      <w:r w:rsidRPr="00BD04A7">
        <w:rPr>
          <w:rStyle w:val="ng-binding"/>
          <w:sz w:val="22"/>
          <w:szCs w:val="22"/>
          <w:shd w:val="clear" w:color="auto" w:fill="D9D9D9"/>
          <w:lang w:val="ro-RO"/>
        </w:rPr>
        <w:t xml:space="preserve">În cazul în care evaluatorii vor realiza corecții financiare, planul de afaceri va fi depunctat pentru criteriul </w:t>
      </w:r>
      <w:r w:rsidR="00B04C73" w:rsidRPr="00BD04A7">
        <w:rPr>
          <w:rStyle w:val="ng-binding"/>
          <w:sz w:val="22"/>
          <w:szCs w:val="22"/>
          <w:shd w:val="clear" w:color="auto" w:fill="D9D9D9"/>
          <w:lang w:val="ro-RO"/>
        </w:rPr>
        <w:t>Justificarea bugetului.</w:t>
      </w:r>
    </w:p>
    <w:p w14:paraId="7FA0A802" w14:textId="77777777" w:rsidR="00B80BB6" w:rsidRPr="00BD04A7" w:rsidRDefault="00B80BB6" w:rsidP="007133EB">
      <w:pPr>
        <w:pStyle w:val="DefaultText2"/>
        <w:spacing w:line="360" w:lineRule="auto"/>
        <w:jc w:val="both"/>
        <w:rPr>
          <w:rStyle w:val="ng-binding"/>
          <w:color w:val="C00000"/>
          <w:sz w:val="22"/>
          <w:szCs w:val="22"/>
          <w:lang w:val="ro-RO"/>
        </w:rPr>
      </w:pPr>
    </w:p>
    <w:p w14:paraId="515A47BE" w14:textId="77777777" w:rsidR="004F514D" w:rsidRPr="00BD04A7" w:rsidRDefault="00D81962" w:rsidP="00D62592">
      <w:pPr>
        <w:pStyle w:val="DefaultText2"/>
        <w:numPr>
          <w:ilvl w:val="0"/>
          <w:numId w:val="31"/>
        </w:numPr>
        <w:spacing w:line="360" w:lineRule="auto"/>
        <w:jc w:val="both"/>
        <w:rPr>
          <w:rStyle w:val="ng-binding"/>
          <w:b/>
          <w:bCs/>
          <w:color w:val="C00000"/>
          <w:sz w:val="22"/>
          <w:szCs w:val="22"/>
          <w:lang w:val="ro-RO"/>
        </w:rPr>
      </w:pPr>
      <w:r w:rsidRPr="00BD04A7">
        <w:rPr>
          <w:rStyle w:val="ng-binding"/>
          <w:b/>
          <w:bCs/>
          <w:color w:val="C00000"/>
          <w:sz w:val="22"/>
          <w:szCs w:val="22"/>
          <w:lang w:val="ro-RO"/>
        </w:rPr>
        <w:br w:type="page"/>
      </w:r>
      <w:r w:rsidR="00A31E60" w:rsidRPr="00BD04A7">
        <w:rPr>
          <w:rStyle w:val="ng-binding"/>
          <w:b/>
          <w:bCs/>
          <w:color w:val="C00000"/>
          <w:sz w:val="22"/>
          <w:szCs w:val="22"/>
          <w:lang w:val="ro-RO"/>
        </w:rPr>
        <w:lastRenderedPageBreak/>
        <w:t>REGULI PRIVIND DECONTAREA CHELTUIELILOR DIN SUBVENȚIE</w:t>
      </w:r>
      <w:r w:rsidR="003604DB" w:rsidRPr="00BD04A7">
        <w:rPr>
          <w:rStyle w:val="ng-binding"/>
          <w:b/>
          <w:bCs/>
          <w:color w:val="C00000"/>
          <w:sz w:val="22"/>
          <w:szCs w:val="22"/>
          <w:lang w:val="ro-RO"/>
        </w:rPr>
        <w:t>:</w:t>
      </w:r>
    </w:p>
    <w:p w14:paraId="0F7F16F9" w14:textId="77777777" w:rsidR="00A31E60" w:rsidRPr="00BD04A7" w:rsidRDefault="00A31E60" w:rsidP="007133EB">
      <w:pPr>
        <w:pStyle w:val="DefaultText2"/>
        <w:spacing w:line="360" w:lineRule="auto"/>
        <w:jc w:val="both"/>
        <w:rPr>
          <w:rStyle w:val="ng-binding"/>
          <w:color w:val="C00000"/>
          <w:sz w:val="22"/>
          <w:szCs w:val="22"/>
          <w:lang w:val="ro-RO"/>
        </w:rPr>
      </w:pPr>
    </w:p>
    <w:p w14:paraId="19A104DC" w14:textId="77777777" w:rsidR="007133EB" w:rsidRPr="00BD04A7" w:rsidRDefault="007133EB" w:rsidP="007133EB">
      <w:pPr>
        <w:pStyle w:val="DefaultText2"/>
        <w:spacing w:line="360" w:lineRule="auto"/>
        <w:jc w:val="both"/>
        <w:rPr>
          <w:rStyle w:val="ng-binding"/>
          <w:sz w:val="22"/>
          <w:szCs w:val="22"/>
          <w:lang w:val="ro-RO"/>
        </w:rPr>
      </w:pPr>
      <w:r w:rsidRPr="00BD04A7">
        <w:rPr>
          <w:rStyle w:val="ng-binding"/>
          <w:sz w:val="22"/>
          <w:szCs w:val="22"/>
          <w:lang w:val="ro-RO"/>
        </w:rPr>
        <w:t>După semnarea contractului de subvenție, pentru a fi eligibilă o cheltuială trebuie să îndeplinească în</w:t>
      </w:r>
      <w:r w:rsidR="00DD5E1B" w:rsidRPr="00BD04A7">
        <w:rPr>
          <w:rStyle w:val="ng-binding"/>
          <w:sz w:val="22"/>
          <w:szCs w:val="22"/>
          <w:lang w:val="ro-RO"/>
        </w:rPr>
        <w:t xml:space="preserve"> </w:t>
      </w:r>
      <w:r w:rsidRPr="00BD04A7">
        <w:rPr>
          <w:rStyle w:val="ng-binding"/>
          <w:sz w:val="22"/>
          <w:szCs w:val="22"/>
          <w:lang w:val="ro-RO"/>
        </w:rPr>
        <w:t>mod cumulativ următoarele condiții:</w:t>
      </w:r>
    </w:p>
    <w:p w14:paraId="51441A74" w14:textId="77777777" w:rsidR="007133EB"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să nu fi făcut obiectul altor finanțări din fonduri publice;</w:t>
      </w:r>
    </w:p>
    <w:p w14:paraId="3CB7A643" w14:textId="77777777" w:rsidR="007133EB"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să fie în conformitate cu prevederile din contractul de subvenție;</w:t>
      </w:r>
    </w:p>
    <w:p w14:paraId="6C72352C" w14:textId="77777777" w:rsidR="007133EB" w:rsidRPr="00BD04A7" w:rsidRDefault="00DD5E1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să</w:t>
      </w:r>
      <w:r w:rsidR="007133EB" w:rsidRPr="00BD04A7">
        <w:rPr>
          <w:rStyle w:val="ng-binding"/>
          <w:sz w:val="22"/>
          <w:szCs w:val="22"/>
          <w:lang w:val="ro-RO"/>
        </w:rPr>
        <w:t xml:space="preserve"> fie prevăzută în bugetul proiectului și să fie menționată între cheltuielile eligibile enumerate</w:t>
      </w:r>
      <w:r w:rsidRPr="00BD04A7">
        <w:rPr>
          <w:rStyle w:val="ng-binding"/>
          <w:sz w:val="22"/>
          <w:szCs w:val="22"/>
          <w:lang w:val="ro-RO"/>
        </w:rPr>
        <w:t xml:space="preserve"> </w:t>
      </w:r>
      <w:r w:rsidR="007133EB" w:rsidRPr="00BD04A7">
        <w:rPr>
          <w:rStyle w:val="ng-binding"/>
          <w:sz w:val="22"/>
          <w:szCs w:val="22"/>
          <w:lang w:val="ro-RO"/>
        </w:rPr>
        <w:t>mai sus;</w:t>
      </w:r>
    </w:p>
    <w:p w14:paraId="746EDB35" w14:textId="77777777" w:rsidR="007133EB"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 xml:space="preserve">să fie realizată cu respectarea prevederilor contractului de </w:t>
      </w:r>
      <w:r w:rsidR="00DD5E1B" w:rsidRPr="00BD04A7">
        <w:rPr>
          <w:rStyle w:val="ng-binding"/>
          <w:sz w:val="22"/>
          <w:szCs w:val="22"/>
          <w:lang w:val="ro-RO"/>
        </w:rPr>
        <w:t>subvenție</w:t>
      </w:r>
      <w:r w:rsidRPr="00BD04A7">
        <w:rPr>
          <w:rStyle w:val="ng-binding"/>
          <w:sz w:val="22"/>
          <w:szCs w:val="22"/>
          <w:lang w:val="ro-RO"/>
        </w:rPr>
        <w:t>;</w:t>
      </w:r>
    </w:p>
    <w:p w14:paraId="5BDC74C4" w14:textId="77777777" w:rsidR="007133EB" w:rsidRPr="00047512"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 xml:space="preserve">să fie plătită prin sistemul bancar (nu </w:t>
      </w:r>
      <w:r w:rsidRPr="00047512">
        <w:rPr>
          <w:rStyle w:val="ng-binding"/>
          <w:sz w:val="22"/>
          <w:szCs w:val="22"/>
          <w:lang w:val="ro-RO"/>
        </w:rPr>
        <w:t>sunt acceptate plățile în numerar)</w:t>
      </w:r>
      <w:r w:rsidR="00A579D2" w:rsidRPr="00047512">
        <w:rPr>
          <w:rStyle w:val="ng-binding"/>
          <w:sz w:val="22"/>
          <w:szCs w:val="22"/>
          <w:lang w:val="ro-RO"/>
        </w:rPr>
        <w:t>, din contul dedicat subvenției;</w:t>
      </w:r>
    </w:p>
    <w:p w14:paraId="33786E6D" w14:textId="77777777" w:rsidR="007133EB" w:rsidRPr="00047512" w:rsidRDefault="007133EB" w:rsidP="00DD5E1B">
      <w:pPr>
        <w:pStyle w:val="DefaultText2"/>
        <w:numPr>
          <w:ilvl w:val="0"/>
          <w:numId w:val="28"/>
        </w:numPr>
        <w:spacing w:line="360" w:lineRule="auto"/>
        <w:ind w:left="709" w:hanging="425"/>
        <w:jc w:val="both"/>
        <w:rPr>
          <w:rStyle w:val="ng-binding"/>
          <w:sz w:val="22"/>
          <w:szCs w:val="22"/>
          <w:lang w:val="ro-RO"/>
        </w:rPr>
      </w:pPr>
      <w:r w:rsidRPr="00047512">
        <w:rPr>
          <w:rStyle w:val="ng-binding"/>
          <w:sz w:val="22"/>
          <w:szCs w:val="22"/>
          <w:lang w:val="ro-RO"/>
        </w:rPr>
        <w:t xml:space="preserve">să fie </w:t>
      </w:r>
      <w:r w:rsidR="00DD5E1B" w:rsidRPr="00047512">
        <w:rPr>
          <w:rStyle w:val="ng-binding"/>
          <w:sz w:val="22"/>
          <w:szCs w:val="22"/>
          <w:lang w:val="ro-RO"/>
        </w:rPr>
        <w:t xml:space="preserve">angajată și </w:t>
      </w:r>
      <w:r w:rsidRPr="00047512">
        <w:rPr>
          <w:rStyle w:val="ng-binding"/>
          <w:sz w:val="22"/>
          <w:szCs w:val="22"/>
          <w:lang w:val="ro-RO"/>
        </w:rPr>
        <w:t>efectuată în primele 12 luni de la semnarea contractului de subvenție</w:t>
      </w:r>
      <w:r w:rsidR="00DD5E1B" w:rsidRPr="00047512">
        <w:rPr>
          <w:rStyle w:val="ng-binding"/>
          <w:sz w:val="22"/>
          <w:szCs w:val="22"/>
          <w:lang w:val="ro-RO"/>
        </w:rPr>
        <w:t xml:space="preserve"> (28.06.2022 – 27.06.2023)</w:t>
      </w:r>
      <w:r w:rsidRPr="00047512">
        <w:rPr>
          <w:rStyle w:val="ng-binding"/>
          <w:sz w:val="22"/>
          <w:szCs w:val="22"/>
          <w:lang w:val="ro-RO"/>
        </w:rPr>
        <w:t>;</w:t>
      </w:r>
    </w:p>
    <w:p w14:paraId="2E3122AA" w14:textId="77777777" w:rsidR="007133EB"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047512">
        <w:rPr>
          <w:rStyle w:val="ng-binding"/>
          <w:sz w:val="22"/>
          <w:szCs w:val="22"/>
          <w:lang w:val="ro-RO"/>
        </w:rPr>
        <w:t>să fie necesară implementării planului de afaceri, rezonabilă, justificată și să respecte principiile</w:t>
      </w:r>
      <w:r w:rsidR="00DD5E1B" w:rsidRPr="00047512">
        <w:rPr>
          <w:rStyle w:val="ng-binding"/>
          <w:sz w:val="22"/>
          <w:szCs w:val="22"/>
          <w:lang w:val="ro-RO"/>
        </w:rPr>
        <w:t xml:space="preserve"> </w:t>
      </w:r>
      <w:r w:rsidRPr="00047512">
        <w:rPr>
          <w:rStyle w:val="ng-binding"/>
          <w:sz w:val="22"/>
          <w:szCs w:val="22"/>
          <w:lang w:val="ro-RO"/>
        </w:rPr>
        <w:t>bunei gestiuni financiare în special în ceea ce privește economia</w:t>
      </w:r>
      <w:r w:rsidRPr="00BD04A7">
        <w:rPr>
          <w:rStyle w:val="ng-binding"/>
          <w:sz w:val="22"/>
          <w:szCs w:val="22"/>
          <w:lang w:val="ro-RO"/>
        </w:rPr>
        <w:t xml:space="preserve"> și eficiența (un raport optim cost</w:t>
      </w:r>
      <w:r w:rsidR="00DD5E1B" w:rsidRPr="00BD04A7">
        <w:rPr>
          <w:rStyle w:val="ng-binding"/>
          <w:sz w:val="22"/>
          <w:szCs w:val="22"/>
          <w:lang w:val="ro-RO"/>
        </w:rPr>
        <w:t xml:space="preserve"> </w:t>
      </w:r>
      <w:r w:rsidR="00A579D2" w:rsidRPr="00BD04A7">
        <w:rPr>
          <w:rStyle w:val="ng-binding"/>
          <w:sz w:val="22"/>
          <w:szCs w:val="22"/>
          <w:lang w:val="ro-RO"/>
        </w:rPr>
        <w:t>–</w:t>
      </w:r>
      <w:r w:rsidR="00DD5E1B" w:rsidRPr="00BD04A7">
        <w:rPr>
          <w:rStyle w:val="ng-binding"/>
          <w:sz w:val="22"/>
          <w:szCs w:val="22"/>
          <w:lang w:val="ro-RO"/>
        </w:rPr>
        <w:t xml:space="preserve"> </w:t>
      </w:r>
      <w:r w:rsidRPr="00BD04A7">
        <w:rPr>
          <w:rStyle w:val="ng-binding"/>
          <w:sz w:val="22"/>
          <w:szCs w:val="22"/>
          <w:lang w:val="ro-RO"/>
        </w:rPr>
        <w:t>eficiență</w:t>
      </w:r>
      <w:r w:rsidR="00A579D2" w:rsidRPr="00BD04A7">
        <w:rPr>
          <w:rStyle w:val="ng-binding"/>
          <w:sz w:val="22"/>
          <w:szCs w:val="22"/>
          <w:lang w:val="ro-RO"/>
        </w:rPr>
        <w:t>, procedură de achiziție</w:t>
      </w:r>
      <w:r w:rsidRPr="00BD04A7">
        <w:rPr>
          <w:rStyle w:val="ng-binding"/>
          <w:sz w:val="22"/>
          <w:szCs w:val="22"/>
          <w:lang w:val="ro-RO"/>
        </w:rPr>
        <w:t>);</w:t>
      </w:r>
    </w:p>
    <w:p w14:paraId="2E0BB025" w14:textId="77777777" w:rsidR="007133EB"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să fie înregistrată în contabilitatea beneficiarului, sa fie identificabilă, verificabilă;</w:t>
      </w:r>
    </w:p>
    <w:p w14:paraId="117153DC" w14:textId="77777777" w:rsidR="00DD5E1B"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 xml:space="preserve">să fie justificată de facturi emise în conformitate cu prevederile </w:t>
      </w:r>
      <w:r w:rsidR="00DD5E1B" w:rsidRPr="00BD04A7">
        <w:rPr>
          <w:rStyle w:val="ng-binding"/>
          <w:sz w:val="22"/>
          <w:szCs w:val="22"/>
          <w:lang w:val="ro-RO"/>
        </w:rPr>
        <w:t>legislației</w:t>
      </w:r>
      <w:r w:rsidRPr="00BD04A7">
        <w:rPr>
          <w:rStyle w:val="ng-binding"/>
          <w:sz w:val="22"/>
          <w:szCs w:val="22"/>
          <w:lang w:val="ro-RO"/>
        </w:rPr>
        <w:t xml:space="preserve"> </w:t>
      </w:r>
      <w:r w:rsidR="00DD5E1B" w:rsidRPr="00BD04A7">
        <w:rPr>
          <w:rStyle w:val="ng-binding"/>
          <w:sz w:val="22"/>
          <w:szCs w:val="22"/>
          <w:lang w:val="ro-RO"/>
        </w:rPr>
        <w:t>naționale</w:t>
      </w:r>
      <w:r w:rsidRPr="00BD04A7">
        <w:rPr>
          <w:rStyle w:val="ng-binding"/>
          <w:sz w:val="22"/>
          <w:szCs w:val="22"/>
          <w:lang w:val="ro-RO"/>
        </w:rPr>
        <w:t xml:space="preserve"> sau a</w:t>
      </w:r>
      <w:r w:rsidR="00DD5E1B" w:rsidRPr="00BD04A7">
        <w:rPr>
          <w:rStyle w:val="ng-binding"/>
          <w:sz w:val="22"/>
          <w:szCs w:val="22"/>
          <w:lang w:val="ro-RO"/>
        </w:rPr>
        <w:t xml:space="preserve"> </w:t>
      </w:r>
      <w:r w:rsidRPr="00BD04A7">
        <w:rPr>
          <w:rStyle w:val="ng-binding"/>
          <w:sz w:val="22"/>
          <w:szCs w:val="22"/>
          <w:lang w:val="ro-RO"/>
        </w:rPr>
        <w:t>statului în care acestea au fost emise, sau de alte documente contabile pe baza cărora se înregistrează</w:t>
      </w:r>
      <w:r w:rsidR="00DD5E1B" w:rsidRPr="00BD04A7">
        <w:rPr>
          <w:rStyle w:val="ng-binding"/>
          <w:sz w:val="22"/>
          <w:szCs w:val="22"/>
          <w:lang w:val="ro-RO"/>
        </w:rPr>
        <w:t xml:space="preserve"> obligația</w:t>
      </w:r>
      <w:r w:rsidRPr="00BD04A7">
        <w:rPr>
          <w:rStyle w:val="ng-binding"/>
          <w:sz w:val="22"/>
          <w:szCs w:val="22"/>
          <w:lang w:val="ro-RO"/>
        </w:rPr>
        <w:t xml:space="preserve"> de plată </w:t>
      </w:r>
      <w:r w:rsidR="00B80BB6" w:rsidRPr="00BD04A7">
        <w:rPr>
          <w:rStyle w:val="ng-binding"/>
          <w:sz w:val="22"/>
          <w:szCs w:val="22"/>
          <w:lang w:val="ro-RO"/>
        </w:rPr>
        <w:t>și</w:t>
      </w:r>
      <w:r w:rsidRPr="00BD04A7">
        <w:rPr>
          <w:rStyle w:val="ng-binding"/>
          <w:sz w:val="22"/>
          <w:szCs w:val="22"/>
          <w:lang w:val="ro-RO"/>
        </w:rPr>
        <w:t xml:space="preserve"> de documente justificative privind efectuarea </w:t>
      </w:r>
      <w:r w:rsidR="00DD5E1B" w:rsidRPr="00BD04A7">
        <w:rPr>
          <w:rStyle w:val="ng-binding"/>
          <w:sz w:val="22"/>
          <w:szCs w:val="22"/>
          <w:lang w:val="ro-RO"/>
        </w:rPr>
        <w:t>plății</w:t>
      </w:r>
      <w:r w:rsidRPr="00BD04A7">
        <w:rPr>
          <w:rStyle w:val="ng-binding"/>
          <w:sz w:val="22"/>
          <w:szCs w:val="22"/>
          <w:lang w:val="ro-RO"/>
        </w:rPr>
        <w:t xml:space="preserve"> </w:t>
      </w:r>
      <w:r w:rsidR="00DD5E1B" w:rsidRPr="00BD04A7">
        <w:rPr>
          <w:rStyle w:val="ng-binding"/>
          <w:sz w:val="22"/>
          <w:szCs w:val="22"/>
          <w:lang w:val="ro-RO"/>
        </w:rPr>
        <w:t>și</w:t>
      </w:r>
      <w:r w:rsidRPr="00BD04A7">
        <w:rPr>
          <w:rStyle w:val="ng-binding"/>
          <w:sz w:val="22"/>
          <w:szCs w:val="22"/>
          <w:lang w:val="ro-RO"/>
        </w:rPr>
        <w:t xml:space="preserve"> realitatea cheltuielii</w:t>
      </w:r>
      <w:r w:rsidR="00DD5E1B" w:rsidRPr="00BD04A7">
        <w:rPr>
          <w:rStyle w:val="ng-binding"/>
          <w:sz w:val="22"/>
          <w:szCs w:val="22"/>
          <w:lang w:val="ro-RO"/>
        </w:rPr>
        <w:t xml:space="preserve"> </w:t>
      </w:r>
      <w:r w:rsidRPr="00BD04A7">
        <w:rPr>
          <w:rStyle w:val="ng-binding"/>
          <w:sz w:val="22"/>
          <w:szCs w:val="22"/>
          <w:lang w:val="ro-RO"/>
        </w:rPr>
        <w:t>efectuate, pe baza cărora cheltuielile să poată fi verificate/controlate/auditate;</w:t>
      </w:r>
    </w:p>
    <w:p w14:paraId="43AADF49" w14:textId="77777777" w:rsidR="007133EB" w:rsidRPr="00BD04A7" w:rsidRDefault="007133EB" w:rsidP="00DD5E1B">
      <w:pPr>
        <w:pStyle w:val="DefaultText2"/>
        <w:numPr>
          <w:ilvl w:val="0"/>
          <w:numId w:val="28"/>
        </w:numPr>
        <w:spacing w:line="360" w:lineRule="auto"/>
        <w:ind w:left="709" w:hanging="425"/>
        <w:jc w:val="both"/>
        <w:rPr>
          <w:rStyle w:val="ng-binding"/>
          <w:sz w:val="22"/>
          <w:szCs w:val="22"/>
          <w:lang w:val="ro-RO"/>
        </w:rPr>
      </w:pPr>
      <w:r w:rsidRPr="00BD04A7">
        <w:rPr>
          <w:rStyle w:val="ng-binding"/>
          <w:sz w:val="22"/>
          <w:szCs w:val="22"/>
          <w:lang w:val="ro-RO"/>
        </w:rPr>
        <w:t>să fie conformă cu prevederile legislației aplicabile la nivel național și la nivelul Uniunii</w:t>
      </w:r>
      <w:r w:rsidR="00DD5E1B" w:rsidRPr="00BD04A7">
        <w:rPr>
          <w:rStyle w:val="ng-binding"/>
          <w:sz w:val="22"/>
          <w:szCs w:val="22"/>
          <w:lang w:val="ro-RO"/>
        </w:rPr>
        <w:t xml:space="preserve"> </w:t>
      </w:r>
      <w:r w:rsidRPr="00BD04A7">
        <w:rPr>
          <w:rStyle w:val="ng-binding"/>
          <w:sz w:val="22"/>
          <w:szCs w:val="22"/>
          <w:lang w:val="ro-RO"/>
        </w:rPr>
        <w:t>Europene.</w:t>
      </w:r>
    </w:p>
    <w:p w14:paraId="0D44CE7C" w14:textId="77777777" w:rsidR="00604A58" w:rsidRPr="00BD04A7" w:rsidRDefault="00604A58" w:rsidP="00604A58">
      <w:pPr>
        <w:pStyle w:val="DefaultText2"/>
        <w:spacing w:line="360" w:lineRule="auto"/>
        <w:jc w:val="both"/>
        <w:rPr>
          <w:rStyle w:val="ng-binding"/>
          <w:sz w:val="22"/>
          <w:szCs w:val="22"/>
          <w:lang w:val="ro-RO"/>
        </w:rPr>
      </w:pPr>
    </w:p>
    <w:sectPr w:rsidR="00604A58" w:rsidRPr="00BD04A7" w:rsidSect="0061439F">
      <w:headerReference w:type="even" r:id="rId7"/>
      <w:headerReference w:type="default" r:id="rId8"/>
      <w:footerReference w:type="even" r:id="rId9"/>
      <w:footerReference w:type="default" r:id="rId10"/>
      <w:headerReference w:type="first" r:id="rId11"/>
      <w:footerReference w:type="first" r:id="rId12"/>
      <w:pgSz w:w="11906" w:h="16838" w:code="9"/>
      <w:pgMar w:top="1236" w:right="1134" w:bottom="709" w:left="1134" w:header="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2C23" w14:textId="77777777" w:rsidR="00F26BD2" w:rsidRDefault="00F26BD2">
      <w:r>
        <w:separator/>
      </w:r>
    </w:p>
  </w:endnote>
  <w:endnote w:type="continuationSeparator" w:id="0">
    <w:p w14:paraId="58F853F2" w14:textId="77777777" w:rsidR="00F26BD2" w:rsidRDefault="00F2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R">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C6C9" w14:textId="77777777" w:rsidR="006A46D1" w:rsidRDefault="006A46D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FF6C" w14:textId="77777777" w:rsidR="00C57A47" w:rsidRDefault="00C57A47" w:rsidP="00C57A47">
    <w:pPr>
      <w:widowControl/>
      <w:tabs>
        <w:tab w:val="center" w:pos="4513"/>
        <w:tab w:val="right" w:pos="9026"/>
      </w:tabs>
      <w:suppressAutoHyphens w:val="0"/>
      <w:rPr>
        <w:rFonts w:ascii="Calibri" w:eastAsia="Calibri" w:hAnsi="Calibri"/>
        <w:kern w:val="0"/>
        <w:sz w:val="22"/>
        <w:szCs w:val="22"/>
        <w:lang w:val="en-GB" w:eastAsia="en-GB"/>
      </w:rPr>
    </w:pPr>
    <w:r w:rsidRPr="00C57A47">
      <w:rPr>
        <w:rFonts w:ascii="Calibri" w:eastAsia="Calibri" w:hAnsi="Calibri"/>
        <w:kern w:val="0"/>
        <w:sz w:val="22"/>
        <w:szCs w:val="22"/>
        <w:lang w:val="en-GB" w:eastAsia="en-GB"/>
      </w:rPr>
      <w:tab/>
    </w:r>
  </w:p>
  <w:p w14:paraId="41F5D549" w14:textId="77777777" w:rsidR="00F04FED" w:rsidRDefault="00F04FED">
    <w:pPr>
      <w:jc w:val="center"/>
      <w:rPr>
        <w:rFonts w:ascii="Trebuchet MS" w:hAnsi="Trebuchet MS" w:cs="Arial"/>
        <w:b/>
        <w:bCs/>
        <w:color w:val="222222"/>
        <w:sz w:val="20"/>
        <w:szCs w:val="20"/>
        <w:shd w:val="clear" w:color="auto" w:fill="FFFFFF"/>
        <w:lang w:val="ro-RO"/>
      </w:rPr>
    </w:pPr>
    <w:r>
      <w:rPr>
        <w:rFonts w:ascii="Trebuchet MS" w:hAnsi="Trebuchet MS" w:cs="Arial"/>
        <w:b/>
        <w:bCs/>
        <w:color w:val="222222"/>
        <w:sz w:val="20"/>
        <w:szCs w:val="20"/>
        <w:shd w:val="clear" w:color="auto" w:fill="FFFFFF"/>
        <w:lang w:val="ro-RO"/>
      </w:rPr>
      <w:t>Proiect cofinanț</w:t>
    </w:r>
    <w:r w:rsidRPr="0016003F">
      <w:rPr>
        <w:rFonts w:ascii="Trebuchet MS" w:hAnsi="Trebuchet MS" w:cs="Arial"/>
        <w:b/>
        <w:bCs/>
        <w:color w:val="222222"/>
        <w:sz w:val="20"/>
        <w:szCs w:val="20"/>
        <w:shd w:val="clear" w:color="auto" w:fill="FFFFFF"/>
        <w:lang w:val="ro-RO"/>
      </w:rPr>
      <w:t>at din</w:t>
    </w:r>
    <w:r>
      <w:rPr>
        <w:rFonts w:ascii="Trebuchet MS" w:hAnsi="Trebuchet MS" w:cs="Arial"/>
        <w:b/>
        <w:bCs/>
        <w:color w:val="222222"/>
        <w:sz w:val="20"/>
        <w:szCs w:val="20"/>
        <w:shd w:val="clear" w:color="auto" w:fill="FFFFFF"/>
        <w:lang w:val="ro-RO"/>
      </w:rPr>
      <w:t xml:space="preserve"> Fondul Social European prin</w:t>
    </w:r>
    <w:r w:rsidRPr="0016003F">
      <w:rPr>
        <w:rFonts w:ascii="Trebuchet MS" w:hAnsi="Trebuchet MS" w:cs="Arial"/>
        <w:b/>
        <w:bCs/>
        <w:color w:val="222222"/>
        <w:sz w:val="20"/>
        <w:szCs w:val="20"/>
        <w:shd w:val="clear" w:color="auto" w:fill="FFFFFF"/>
        <w:lang w:val="ro-RO"/>
      </w:rPr>
      <w:t xml:space="preserve"> Programul Operațional Capital Uman 2014 </w:t>
    </w:r>
    <w:r>
      <w:rPr>
        <w:rFonts w:ascii="Trebuchet MS" w:hAnsi="Trebuchet MS" w:cs="Arial"/>
        <w:b/>
        <w:bCs/>
        <w:color w:val="222222"/>
        <w:sz w:val="20"/>
        <w:szCs w:val="20"/>
        <w:shd w:val="clear" w:color="auto" w:fill="FFFFFF"/>
        <w:lang w:val="ro-RO"/>
      </w:rPr>
      <w:t>–</w:t>
    </w:r>
    <w:r w:rsidRPr="0016003F">
      <w:rPr>
        <w:rFonts w:ascii="Trebuchet MS" w:hAnsi="Trebuchet MS" w:cs="Arial"/>
        <w:b/>
        <w:bCs/>
        <w:color w:val="222222"/>
        <w:sz w:val="20"/>
        <w:szCs w:val="20"/>
        <w:shd w:val="clear" w:color="auto" w:fill="FFFFFF"/>
        <w:lang w:val="ro-RO"/>
      </w:rPr>
      <w:t xml:space="preserve"> 2020</w:t>
    </w:r>
  </w:p>
  <w:p w14:paraId="0F041F86" w14:textId="77777777" w:rsidR="0061439F" w:rsidRDefault="0061439F">
    <w:pPr>
      <w:jc w:val="center"/>
      <w:rPr>
        <w:rFonts w:ascii="Trebuchet MS" w:hAnsi="Trebuchet MS" w:cs="Arial"/>
        <w:b/>
        <w:bCs/>
        <w:color w:val="222222"/>
        <w:sz w:val="20"/>
        <w:szCs w:val="20"/>
        <w:shd w:val="clear" w:color="auto" w:fill="FFFFFF"/>
        <w:lang w:val="ro-RO"/>
      </w:rPr>
    </w:pPr>
  </w:p>
  <w:p w14:paraId="2C3A0E87" w14:textId="77777777" w:rsidR="0079100D" w:rsidRPr="00266561" w:rsidRDefault="00C90CC0">
    <w:pPr>
      <w:jc w:val="center"/>
      <w:rPr>
        <w:rFonts w:ascii="Trebuchet MS" w:hAnsi="Trebuchet MS"/>
        <w:sz w:val="20"/>
        <w:szCs w:val="20"/>
      </w:rPr>
    </w:pPr>
    <w:r>
      <w:rPr>
        <w:rFonts w:ascii="Trebuchet MS" w:hAnsi="Trebuchet MS"/>
        <w:sz w:val="20"/>
        <w:szCs w:val="20"/>
      </w:rPr>
      <w:t xml:space="preserve">Pag. </w:t>
    </w:r>
    <w:r w:rsidR="0079100D" w:rsidRPr="00266561">
      <w:rPr>
        <w:rFonts w:ascii="Trebuchet MS" w:hAnsi="Trebuchet MS"/>
        <w:sz w:val="20"/>
        <w:szCs w:val="20"/>
      </w:rPr>
      <w:fldChar w:fldCharType="begin"/>
    </w:r>
    <w:r w:rsidR="0079100D" w:rsidRPr="00266561">
      <w:rPr>
        <w:rFonts w:ascii="Trebuchet MS" w:hAnsi="Trebuchet MS"/>
        <w:sz w:val="20"/>
        <w:szCs w:val="20"/>
      </w:rPr>
      <w:instrText xml:space="preserve"> PAGE </w:instrText>
    </w:r>
    <w:r w:rsidR="0079100D" w:rsidRPr="00266561">
      <w:rPr>
        <w:rFonts w:ascii="Trebuchet MS" w:hAnsi="Trebuchet MS"/>
        <w:sz w:val="20"/>
        <w:szCs w:val="20"/>
      </w:rPr>
      <w:fldChar w:fldCharType="separate"/>
    </w:r>
    <w:r w:rsidR="00B219BF">
      <w:rPr>
        <w:rFonts w:ascii="Trebuchet MS" w:hAnsi="Trebuchet MS"/>
        <w:noProof/>
        <w:sz w:val="20"/>
        <w:szCs w:val="20"/>
      </w:rPr>
      <w:t>8</w:t>
    </w:r>
    <w:r w:rsidR="0079100D" w:rsidRPr="00266561">
      <w:rPr>
        <w:rFonts w:ascii="Trebuchet MS" w:hAnsi="Trebuchet MS"/>
        <w:sz w:val="20"/>
        <w:szCs w:val="20"/>
      </w:rPr>
      <w:fldChar w:fldCharType="end"/>
    </w:r>
    <w:r w:rsidR="00266561" w:rsidRPr="00266561">
      <w:rPr>
        <w:rFonts w:ascii="Trebuchet MS" w:hAnsi="Trebuchet MS"/>
        <w:sz w:val="20"/>
        <w:szCs w:val="20"/>
      </w:rPr>
      <w:t xml:space="preserve"> / </w:t>
    </w:r>
    <w:r w:rsidR="00266561" w:rsidRPr="00266561">
      <w:rPr>
        <w:rFonts w:ascii="Trebuchet MS" w:hAnsi="Trebuchet MS"/>
        <w:sz w:val="20"/>
        <w:szCs w:val="20"/>
      </w:rPr>
      <w:fldChar w:fldCharType="begin"/>
    </w:r>
    <w:r w:rsidR="00266561" w:rsidRPr="00266561">
      <w:rPr>
        <w:rFonts w:ascii="Trebuchet MS" w:hAnsi="Trebuchet MS"/>
        <w:sz w:val="20"/>
        <w:szCs w:val="20"/>
      </w:rPr>
      <w:instrText xml:space="preserve"> NUMPAGES  \* Arabic  \* MERGEFORMAT </w:instrText>
    </w:r>
    <w:r w:rsidR="00266561" w:rsidRPr="00266561">
      <w:rPr>
        <w:rFonts w:ascii="Trebuchet MS" w:hAnsi="Trebuchet MS"/>
        <w:sz w:val="20"/>
        <w:szCs w:val="20"/>
      </w:rPr>
      <w:fldChar w:fldCharType="separate"/>
    </w:r>
    <w:r w:rsidR="00B219BF">
      <w:rPr>
        <w:rFonts w:ascii="Trebuchet MS" w:hAnsi="Trebuchet MS"/>
        <w:noProof/>
        <w:sz w:val="20"/>
        <w:szCs w:val="20"/>
      </w:rPr>
      <w:t>8</w:t>
    </w:r>
    <w:r w:rsidR="00266561" w:rsidRPr="00266561">
      <w:rPr>
        <w:rFonts w:ascii="Trebuchet MS" w:hAnsi="Trebuchet M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5DF5" w14:textId="77777777" w:rsidR="006A46D1" w:rsidRDefault="006A46D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FCB1" w14:textId="77777777" w:rsidR="00F26BD2" w:rsidRDefault="00F26BD2">
      <w:r>
        <w:separator/>
      </w:r>
    </w:p>
  </w:footnote>
  <w:footnote w:type="continuationSeparator" w:id="0">
    <w:p w14:paraId="0DEA7A83" w14:textId="77777777" w:rsidR="00F26BD2" w:rsidRDefault="00F2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7F13" w14:textId="77777777" w:rsidR="006A46D1" w:rsidRDefault="006A46D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3AC2" w14:textId="77777777" w:rsidR="007E029A" w:rsidRDefault="007E029A" w:rsidP="007E029A">
    <w:pPr>
      <w:pStyle w:val="Antet"/>
      <w:jc w:val="center"/>
      <w:rPr>
        <w:rFonts w:ascii="Arial" w:hAnsi="Arial" w:cs="Arial"/>
        <w:sz w:val="18"/>
        <w:szCs w:val="18"/>
      </w:rPr>
    </w:pPr>
  </w:p>
  <w:p w14:paraId="2EEDD4BB" w14:textId="77777777" w:rsidR="00C01624" w:rsidRDefault="00C01624" w:rsidP="007E029A">
    <w:pPr>
      <w:pStyle w:val="Antet"/>
      <w:jc w:val="center"/>
      <w:rPr>
        <w:rFonts w:ascii="Arial" w:hAnsi="Arial" w:cs="Arial"/>
        <w:sz w:val="18"/>
        <w:szCs w:val="18"/>
      </w:rPr>
    </w:pPr>
  </w:p>
  <w:p w14:paraId="7506E2DF" w14:textId="77777777" w:rsidR="00C57A47" w:rsidRDefault="00344336" w:rsidP="007E029A">
    <w:pPr>
      <w:pStyle w:val="Antet"/>
      <w:jc w:val="center"/>
      <w:rPr>
        <w:rFonts w:ascii="Arial" w:hAnsi="Arial" w:cs="Arial"/>
        <w:sz w:val="18"/>
        <w:szCs w:val="18"/>
      </w:rPr>
    </w:pPr>
    <w:r w:rsidRPr="002D2FB4">
      <w:rPr>
        <w:rFonts w:ascii="Arial" w:hAnsi="Arial" w:cs="Arial"/>
        <w:noProof/>
        <w:sz w:val="18"/>
        <w:szCs w:val="18"/>
        <w:lang w:eastAsia="en-US"/>
      </w:rPr>
      <w:drawing>
        <wp:inline distT="0" distB="0" distL="0" distR="0" wp14:anchorId="11E8B51A" wp14:editId="27785786">
          <wp:extent cx="5753100" cy="92710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27100"/>
                  </a:xfrm>
                  <a:prstGeom prst="rect">
                    <a:avLst/>
                  </a:prstGeom>
                  <a:noFill/>
                  <a:ln>
                    <a:noFill/>
                  </a:ln>
                </pic:spPr>
              </pic:pic>
            </a:graphicData>
          </a:graphic>
        </wp:inline>
      </w:drawing>
    </w:r>
  </w:p>
  <w:p w14:paraId="243A848B" w14:textId="77777777" w:rsidR="00C57A47" w:rsidRDefault="00C57A47" w:rsidP="007E029A">
    <w:pPr>
      <w:pStyle w:val="Antet"/>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745C" w14:textId="77777777" w:rsidR="006A46D1" w:rsidRDefault="006A46D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upperRoman"/>
      <w:lvlText w:val="%1."/>
      <w:lvlJc w:val="left"/>
      <w:pPr>
        <w:tabs>
          <w:tab w:val="num" w:pos="0"/>
        </w:tabs>
        <w:ind w:left="216" w:hanging="216"/>
      </w:pPr>
      <w:rPr>
        <w:rFonts w:ascii="Times New Roman" w:hAnsi="Times New Roman" w:cs="Times New Roman"/>
      </w:rPr>
    </w:lvl>
    <w:lvl w:ilvl="1">
      <w:start w:val="1"/>
      <w:numFmt w:val="upperLetter"/>
      <w:lvlText w:val="%2."/>
      <w:lvlJc w:val="left"/>
      <w:pPr>
        <w:tabs>
          <w:tab w:val="num" w:pos="0"/>
        </w:tabs>
        <w:ind w:left="432" w:hanging="216"/>
      </w:pPr>
      <w:rPr>
        <w:rFonts w:ascii="Times New Roman" w:hAnsi="Times New Roman" w:cs="Times New Roman"/>
      </w:rPr>
    </w:lvl>
    <w:lvl w:ilvl="2">
      <w:start w:val="1"/>
      <w:numFmt w:val="decimal"/>
      <w:lvlText w:val="%3."/>
      <w:lvlJc w:val="left"/>
      <w:pPr>
        <w:tabs>
          <w:tab w:val="num" w:pos="0"/>
        </w:tabs>
        <w:ind w:left="648" w:hanging="216"/>
      </w:pPr>
      <w:rPr>
        <w:rFonts w:ascii="Times New Roman" w:hAnsi="Times New Roman" w:cs="Times New Roman"/>
      </w:rPr>
    </w:lvl>
    <w:lvl w:ilvl="3">
      <w:start w:val="1"/>
      <w:numFmt w:val="lowerLetter"/>
      <w:lvlText w:val="%4."/>
      <w:lvlJc w:val="left"/>
      <w:pPr>
        <w:tabs>
          <w:tab w:val="num" w:pos="0"/>
        </w:tabs>
        <w:ind w:left="864" w:hanging="216"/>
      </w:pPr>
      <w:rPr>
        <w:rFonts w:ascii="Times New Roman" w:hAnsi="Times New Roman" w:cs="Times New Roman"/>
      </w:rPr>
    </w:lvl>
    <w:lvl w:ilvl="4">
      <w:start w:val="1"/>
      <w:numFmt w:val="lowerRoman"/>
      <w:lvlText w:val="%5."/>
      <w:lvlJc w:val="left"/>
      <w:pPr>
        <w:tabs>
          <w:tab w:val="num" w:pos="0"/>
        </w:tabs>
        <w:ind w:left="1080" w:hanging="216"/>
      </w:pPr>
      <w:rPr>
        <w:rFonts w:ascii="Times New Roman" w:hAnsi="Times New Roman" w:cs="Times New Roman"/>
      </w:rPr>
    </w:lvl>
    <w:lvl w:ilvl="5">
      <w:start w:val="1"/>
      <w:numFmt w:val="decimal"/>
      <w:lvlText w:val="%6)"/>
      <w:lvlJc w:val="left"/>
      <w:pPr>
        <w:tabs>
          <w:tab w:val="num" w:pos="0"/>
        </w:tabs>
        <w:ind w:left="1296" w:hanging="216"/>
      </w:pPr>
      <w:rPr>
        <w:rFonts w:ascii="Times New Roman" w:hAnsi="Times New Roman" w:cs="Times New Roman"/>
      </w:rPr>
    </w:lvl>
    <w:lvl w:ilvl="6">
      <w:start w:val="1"/>
      <w:numFmt w:val="lowerLetter"/>
      <w:lvlText w:val="%7)"/>
      <w:lvlJc w:val="left"/>
      <w:pPr>
        <w:tabs>
          <w:tab w:val="num" w:pos="0"/>
        </w:tabs>
        <w:ind w:left="1512" w:hanging="216"/>
      </w:pPr>
      <w:rPr>
        <w:rFonts w:ascii="Times New Roman" w:hAnsi="Times New Roman" w:cs="Times New Roman"/>
      </w:rPr>
    </w:lvl>
    <w:lvl w:ilvl="7">
      <w:start w:val="1"/>
      <w:numFmt w:val="lowerRoman"/>
      <w:lvlText w:val="%8)"/>
      <w:lvlJc w:val="left"/>
      <w:pPr>
        <w:tabs>
          <w:tab w:val="num" w:pos="0"/>
        </w:tabs>
        <w:ind w:left="1728" w:hanging="216"/>
      </w:pPr>
      <w:rPr>
        <w:rFonts w:ascii="Times New Roman" w:hAnsi="Times New Roman" w:cs="Times New Roman"/>
      </w:rPr>
    </w:lvl>
    <w:lvl w:ilvl="8">
      <w:start w:val="1"/>
      <w:numFmt w:val="decimal"/>
      <w:lvlText w:val="(%9)"/>
      <w:lvlJc w:val="left"/>
      <w:pPr>
        <w:tabs>
          <w:tab w:val="num" w:pos="0"/>
        </w:tabs>
        <w:ind w:left="1944" w:hanging="216"/>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3E54E3"/>
    <w:multiLevelType w:val="hybridMultilevel"/>
    <w:tmpl w:val="21AACC76"/>
    <w:lvl w:ilvl="0" w:tplc="E06088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41DD2"/>
    <w:multiLevelType w:val="hybridMultilevel"/>
    <w:tmpl w:val="D9C614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06723"/>
    <w:multiLevelType w:val="hybridMultilevel"/>
    <w:tmpl w:val="4A5E539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A267DA"/>
    <w:multiLevelType w:val="hybridMultilevel"/>
    <w:tmpl w:val="D9C614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DD2A88"/>
    <w:multiLevelType w:val="hybridMultilevel"/>
    <w:tmpl w:val="68585796"/>
    <w:lvl w:ilvl="0" w:tplc="9D08AA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2720F"/>
    <w:multiLevelType w:val="hybridMultilevel"/>
    <w:tmpl w:val="CAE8CA70"/>
    <w:lvl w:ilvl="0" w:tplc="11AE9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7223F"/>
    <w:multiLevelType w:val="hybridMultilevel"/>
    <w:tmpl w:val="7590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44B4A"/>
    <w:multiLevelType w:val="hybridMultilevel"/>
    <w:tmpl w:val="9B6E6810"/>
    <w:lvl w:ilvl="0" w:tplc="18028BCC">
      <w:start w:val="23"/>
      <w:numFmt w:val="bullet"/>
      <w:lvlText w:val="-"/>
      <w:lvlJc w:val="left"/>
      <w:pPr>
        <w:ind w:left="420" w:hanging="360"/>
      </w:pPr>
      <w:rPr>
        <w:rFonts w:ascii="Cambria" w:eastAsia="Andale Sans UI" w:hAnsi="Cambria"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0" w15:restartNumberingAfterBreak="0">
    <w:nsid w:val="1BFB11AD"/>
    <w:multiLevelType w:val="multilevel"/>
    <w:tmpl w:val="7D98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25477"/>
    <w:multiLevelType w:val="hybridMultilevel"/>
    <w:tmpl w:val="4EF6998A"/>
    <w:lvl w:ilvl="0" w:tplc="0FA22F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0E4448"/>
    <w:multiLevelType w:val="hybridMultilevel"/>
    <w:tmpl w:val="84F8A242"/>
    <w:lvl w:ilvl="0" w:tplc="F7F8976C">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85AFF"/>
    <w:multiLevelType w:val="hybridMultilevel"/>
    <w:tmpl w:val="1804D7C0"/>
    <w:lvl w:ilvl="0" w:tplc="697647F6">
      <w:start w:val="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24741"/>
    <w:multiLevelType w:val="hybridMultilevel"/>
    <w:tmpl w:val="E86C1AF0"/>
    <w:lvl w:ilvl="0" w:tplc="AAD08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414DA"/>
    <w:multiLevelType w:val="hybridMultilevel"/>
    <w:tmpl w:val="E804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843AB"/>
    <w:multiLevelType w:val="hybridMultilevel"/>
    <w:tmpl w:val="D9C61446"/>
    <w:lvl w:ilvl="0" w:tplc="47B8E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008B9"/>
    <w:multiLevelType w:val="hybridMultilevel"/>
    <w:tmpl w:val="B16ADA74"/>
    <w:lvl w:ilvl="0" w:tplc="46548DE4">
      <w:start w:val="1"/>
      <w:numFmt w:val="upperRoman"/>
      <w:lvlText w:val="%1."/>
      <w:lvlJc w:val="left"/>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E6F0E"/>
    <w:multiLevelType w:val="hybridMultilevel"/>
    <w:tmpl w:val="8AD483CA"/>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2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BB5459"/>
    <w:multiLevelType w:val="hybridMultilevel"/>
    <w:tmpl w:val="D9C614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2D4930"/>
    <w:multiLevelType w:val="hybridMultilevel"/>
    <w:tmpl w:val="4994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B1829"/>
    <w:multiLevelType w:val="hybridMultilevel"/>
    <w:tmpl w:val="7264F8CC"/>
    <w:lvl w:ilvl="0" w:tplc="A0FA4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625F5"/>
    <w:multiLevelType w:val="hybridMultilevel"/>
    <w:tmpl w:val="5DD048B4"/>
    <w:lvl w:ilvl="0" w:tplc="FFFFFFFF">
      <w:start w:val="1"/>
      <w:numFmt w:val="lowerLetter"/>
      <w:lvlText w:val="%1)"/>
      <w:lvlJc w:val="left"/>
      <w:pPr>
        <w:tabs>
          <w:tab w:val="num" w:pos="720"/>
        </w:tabs>
        <w:ind w:left="720" w:hanging="360"/>
      </w:pPr>
      <w:rPr>
        <w:rFonts w:ascii="Times New Roman" w:hAnsi="Times New Roman" w:cs="Times New Roman"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FF87FAB"/>
    <w:multiLevelType w:val="hybridMultilevel"/>
    <w:tmpl w:val="489C1994"/>
    <w:lvl w:ilvl="0" w:tplc="0E1C84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B540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750609"/>
    <w:multiLevelType w:val="hybridMultilevel"/>
    <w:tmpl w:val="84DA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728C7"/>
    <w:multiLevelType w:val="multilevel"/>
    <w:tmpl w:val="D22EAC0E"/>
    <w:lvl w:ilvl="0">
      <w:start w:val="1"/>
      <w:numFmt w:val="decimal"/>
      <w:lvlText w:val="%1."/>
      <w:lvlJc w:val="left"/>
      <w:rPr>
        <w:rFonts w:hint="default"/>
        <w:b/>
        <w:bCs/>
        <w:color w:val="C00000"/>
      </w:rPr>
    </w:lvl>
    <w:lvl w:ilvl="1">
      <w:start w:val="1"/>
      <w:numFmt w:val="decimal"/>
      <w:isLgl/>
      <w:lvlText w:val="%1.%2."/>
      <w:lvlJc w:val="left"/>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217E4F"/>
    <w:multiLevelType w:val="multilevel"/>
    <w:tmpl w:val="5B844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8A1CF4"/>
    <w:multiLevelType w:val="hybridMultilevel"/>
    <w:tmpl w:val="E3F84FDE"/>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F076B"/>
    <w:multiLevelType w:val="hybridMultilevel"/>
    <w:tmpl w:val="B0589494"/>
    <w:lvl w:ilvl="0" w:tplc="204EBB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ED7FE7"/>
    <w:multiLevelType w:val="hybridMultilevel"/>
    <w:tmpl w:val="FB545D80"/>
    <w:lvl w:ilvl="0" w:tplc="A894A90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3363E0"/>
    <w:multiLevelType w:val="hybridMultilevel"/>
    <w:tmpl w:val="8F6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F70E0"/>
    <w:multiLevelType w:val="hybridMultilevel"/>
    <w:tmpl w:val="3FFACC58"/>
    <w:lvl w:ilvl="0" w:tplc="E872DC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87B42"/>
    <w:multiLevelType w:val="hybridMultilevel"/>
    <w:tmpl w:val="A3603D22"/>
    <w:lvl w:ilvl="0" w:tplc="E5E083BE">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704383">
    <w:abstractNumId w:val="0"/>
  </w:num>
  <w:num w:numId="2" w16cid:durableId="455683208">
    <w:abstractNumId w:val="1"/>
  </w:num>
  <w:num w:numId="3" w16cid:durableId="370154588">
    <w:abstractNumId w:val="9"/>
  </w:num>
  <w:num w:numId="4" w16cid:durableId="530073417">
    <w:abstractNumId w:val="23"/>
  </w:num>
  <w:num w:numId="5" w16cid:durableId="35591017">
    <w:abstractNumId w:val="18"/>
  </w:num>
  <w:num w:numId="6" w16cid:durableId="1887523860">
    <w:abstractNumId w:val="29"/>
  </w:num>
  <w:num w:numId="7" w16cid:durableId="1452439693">
    <w:abstractNumId w:val="21"/>
  </w:num>
  <w:num w:numId="8" w16cid:durableId="1357582627">
    <w:abstractNumId w:val="11"/>
  </w:num>
  <w:num w:numId="9" w16cid:durableId="706953113">
    <w:abstractNumId w:val="33"/>
  </w:num>
  <w:num w:numId="10" w16cid:durableId="1834681675">
    <w:abstractNumId w:val="24"/>
  </w:num>
  <w:num w:numId="11" w16cid:durableId="751585893">
    <w:abstractNumId w:val="13"/>
  </w:num>
  <w:num w:numId="12" w16cid:durableId="1041133975">
    <w:abstractNumId w:val="10"/>
  </w:num>
  <w:num w:numId="13" w16cid:durableId="1972858340">
    <w:abstractNumId w:val="12"/>
  </w:num>
  <w:num w:numId="14" w16cid:durableId="2115860823">
    <w:abstractNumId w:val="8"/>
  </w:num>
  <w:num w:numId="15" w16cid:durableId="433285244">
    <w:abstractNumId w:val="15"/>
  </w:num>
  <w:num w:numId="16" w16cid:durableId="157231726">
    <w:abstractNumId w:val="31"/>
  </w:num>
  <w:num w:numId="17" w16cid:durableId="355035645">
    <w:abstractNumId w:val="30"/>
  </w:num>
  <w:num w:numId="18" w16cid:durableId="61027471">
    <w:abstractNumId w:val="6"/>
  </w:num>
  <w:num w:numId="19" w16cid:durableId="750658618">
    <w:abstractNumId w:val="14"/>
  </w:num>
  <w:num w:numId="20" w16cid:durableId="399912995">
    <w:abstractNumId w:val="22"/>
  </w:num>
  <w:num w:numId="21" w16cid:durableId="1789620946">
    <w:abstractNumId w:val="7"/>
  </w:num>
  <w:num w:numId="22" w16cid:durableId="71587568">
    <w:abstractNumId w:val="26"/>
  </w:num>
  <w:num w:numId="23" w16cid:durableId="817190766">
    <w:abstractNumId w:val="27"/>
  </w:num>
  <w:num w:numId="24" w16cid:durableId="250772681">
    <w:abstractNumId w:val="19"/>
  </w:num>
  <w:num w:numId="25" w16cid:durableId="1952203718">
    <w:abstractNumId w:val="25"/>
  </w:num>
  <w:num w:numId="26" w16cid:durableId="1279795998">
    <w:abstractNumId w:val="28"/>
  </w:num>
  <w:num w:numId="27" w16cid:durableId="1361735251">
    <w:abstractNumId w:val="32"/>
  </w:num>
  <w:num w:numId="28" w16cid:durableId="83115054">
    <w:abstractNumId w:val="4"/>
  </w:num>
  <w:num w:numId="29" w16cid:durableId="1314213813">
    <w:abstractNumId w:val="16"/>
  </w:num>
  <w:num w:numId="30" w16cid:durableId="580919159">
    <w:abstractNumId w:val="2"/>
  </w:num>
  <w:num w:numId="31" w16cid:durableId="48382751">
    <w:abstractNumId w:val="17"/>
  </w:num>
  <w:num w:numId="32" w16cid:durableId="1930919476">
    <w:abstractNumId w:val="5"/>
  </w:num>
  <w:num w:numId="33" w16cid:durableId="537738815">
    <w:abstractNumId w:val="3"/>
  </w:num>
  <w:num w:numId="34" w16cid:durableId="256328934">
    <w:abstractNumId w:val="20"/>
  </w:num>
  <w:num w:numId="35" w16cid:durableId="6147994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BC"/>
    <w:rsid w:val="00001F74"/>
    <w:rsid w:val="00013B35"/>
    <w:rsid w:val="00014A8C"/>
    <w:rsid w:val="00023840"/>
    <w:rsid w:val="00030988"/>
    <w:rsid w:val="000342C1"/>
    <w:rsid w:val="0003618C"/>
    <w:rsid w:val="00043FD3"/>
    <w:rsid w:val="00047512"/>
    <w:rsid w:val="00050206"/>
    <w:rsid w:val="0005274A"/>
    <w:rsid w:val="00053DD5"/>
    <w:rsid w:val="00054FA1"/>
    <w:rsid w:val="00071785"/>
    <w:rsid w:val="00072F87"/>
    <w:rsid w:val="000731A7"/>
    <w:rsid w:val="00074A5A"/>
    <w:rsid w:val="00080A3D"/>
    <w:rsid w:val="00083044"/>
    <w:rsid w:val="00086ACB"/>
    <w:rsid w:val="00093918"/>
    <w:rsid w:val="00096D36"/>
    <w:rsid w:val="00097141"/>
    <w:rsid w:val="00097953"/>
    <w:rsid w:val="000A0AB6"/>
    <w:rsid w:val="000A0AC5"/>
    <w:rsid w:val="000A2DEA"/>
    <w:rsid w:val="000A3A76"/>
    <w:rsid w:val="000A4D32"/>
    <w:rsid w:val="000D08AD"/>
    <w:rsid w:val="000D3433"/>
    <w:rsid w:val="000D457A"/>
    <w:rsid w:val="000E1C8C"/>
    <w:rsid w:val="000E7160"/>
    <w:rsid w:val="000F0374"/>
    <w:rsid w:val="00102858"/>
    <w:rsid w:val="001076BF"/>
    <w:rsid w:val="00111DE7"/>
    <w:rsid w:val="001122C2"/>
    <w:rsid w:val="001332E8"/>
    <w:rsid w:val="001362F3"/>
    <w:rsid w:val="001373C5"/>
    <w:rsid w:val="001617DB"/>
    <w:rsid w:val="0016186A"/>
    <w:rsid w:val="001817BA"/>
    <w:rsid w:val="00187B2B"/>
    <w:rsid w:val="0019075C"/>
    <w:rsid w:val="0019567E"/>
    <w:rsid w:val="001A6617"/>
    <w:rsid w:val="001A75D5"/>
    <w:rsid w:val="001B2695"/>
    <w:rsid w:val="001C7713"/>
    <w:rsid w:val="001D138E"/>
    <w:rsid w:val="001D2DA3"/>
    <w:rsid w:val="001E18B8"/>
    <w:rsid w:val="001E370C"/>
    <w:rsid w:val="001E4BB5"/>
    <w:rsid w:val="001E6118"/>
    <w:rsid w:val="001F0271"/>
    <w:rsid w:val="001F3D8C"/>
    <w:rsid w:val="001F42D3"/>
    <w:rsid w:val="001F739D"/>
    <w:rsid w:val="001F7E20"/>
    <w:rsid w:val="0020251D"/>
    <w:rsid w:val="0020505A"/>
    <w:rsid w:val="002064EB"/>
    <w:rsid w:val="00206C20"/>
    <w:rsid w:val="00211FF4"/>
    <w:rsid w:val="00224DC0"/>
    <w:rsid w:val="0022602C"/>
    <w:rsid w:val="00226DA1"/>
    <w:rsid w:val="0022728F"/>
    <w:rsid w:val="002278AF"/>
    <w:rsid w:val="002350BD"/>
    <w:rsid w:val="00236A5F"/>
    <w:rsid w:val="00240C8E"/>
    <w:rsid w:val="00250650"/>
    <w:rsid w:val="00252729"/>
    <w:rsid w:val="00254FD7"/>
    <w:rsid w:val="00257296"/>
    <w:rsid w:val="0026542A"/>
    <w:rsid w:val="0026598D"/>
    <w:rsid w:val="002660AB"/>
    <w:rsid w:val="00266561"/>
    <w:rsid w:val="00293E0A"/>
    <w:rsid w:val="002A473E"/>
    <w:rsid w:val="002B19AD"/>
    <w:rsid w:val="002C00C2"/>
    <w:rsid w:val="002C4C13"/>
    <w:rsid w:val="002D2FB4"/>
    <w:rsid w:val="002D71BC"/>
    <w:rsid w:val="002E3440"/>
    <w:rsid w:val="002E48AF"/>
    <w:rsid w:val="002F1FD5"/>
    <w:rsid w:val="002F39A9"/>
    <w:rsid w:val="002F3D6D"/>
    <w:rsid w:val="002F4ED0"/>
    <w:rsid w:val="003039B2"/>
    <w:rsid w:val="0030743B"/>
    <w:rsid w:val="003200DA"/>
    <w:rsid w:val="003227DF"/>
    <w:rsid w:val="00322F77"/>
    <w:rsid w:val="00322FD0"/>
    <w:rsid w:val="00325706"/>
    <w:rsid w:val="0032576E"/>
    <w:rsid w:val="00326353"/>
    <w:rsid w:val="00340239"/>
    <w:rsid w:val="00342940"/>
    <w:rsid w:val="00344336"/>
    <w:rsid w:val="00346023"/>
    <w:rsid w:val="00347437"/>
    <w:rsid w:val="003604DB"/>
    <w:rsid w:val="00367C11"/>
    <w:rsid w:val="00383178"/>
    <w:rsid w:val="00384E92"/>
    <w:rsid w:val="003936C9"/>
    <w:rsid w:val="00394597"/>
    <w:rsid w:val="003969DC"/>
    <w:rsid w:val="003A66F9"/>
    <w:rsid w:val="003A6E5F"/>
    <w:rsid w:val="003B0AA8"/>
    <w:rsid w:val="003D0305"/>
    <w:rsid w:val="003D351A"/>
    <w:rsid w:val="003D4BBD"/>
    <w:rsid w:val="003E1977"/>
    <w:rsid w:val="003F3550"/>
    <w:rsid w:val="00401943"/>
    <w:rsid w:val="00403456"/>
    <w:rsid w:val="00406291"/>
    <w:rsid w:val="0041649B"/>
    <w:rsid w:val="0042605F"/>
    <w:rsid w:val="004269E1"/>
    <w:rsid w:val="00426A7A"/>
    <w:rsid w:val="004302C7"/>
    <w:rsid w:val="004348AA"/>
    <w:rsid w:val="004414D0"/>
    <w:rsid w:val="00442B69"/>
    <w:rsid w:val="00443E74"/>
    <w:rsid w:val="00451507"/>
    <w:rsid w:val="0046623D"/>
    <w:rsid w:val="00476C12"/>
    <w:rsid w:val="00480DA4"/>
    <w:rsid w:val="0048156B"/>
    <w:rsid w:val="004827E6"/>
    <w:rsid w:val="004837FB"/>
    <w:rsid w:val="0049725A"/>
    <w:rsid w:val="00497D7A"/>
    <w:rsid w:val="004A04AA"/>
    <w:rsid w:val="004A4F84"/>
    <w:rsid w:val="004B34C2"/>
    <w:rsid w:val="004B54BD"/>
    <w:rsid w:val="004B70AB"/>
    <w:rsid w:val="004B79A8"/>
    <w:rsid w:val="004D0E0F"/>
    <w:rsid w:val="004D1A90"/>
    <w:rsid w:val="004D74EB"/>
    <w:rsid w:val="004E1A74"/>
    <w:rsid w:val="004F0FDF"/>
    <w:rsid w:val="004F3EE0"/>
    <w:rsid w:val="004F475A"/>
    <w:rsid w:val="004F514D"/>
    <w:rsid w:val="004F7555"/>
    <w:rsid w:val="005027AB"/>
    <w:rsid w:val="00504B27"/>
    <w:rsid w:val="00514DD1"/>
    <w:rsid w:val="00532FC3"/>
    <w:rsid w:val="00536BA5"/>
    <w:rsid w:val="0054011F"/>
    <w:rsid w:val="0054772F"/>
    <w:rsid w:val="00552B07"/>
    <w:rsid w:val="0056445C"/>
    <w:rsid w:val="00566F1A"/>
    <w:rsid w:val="00572B4D"/>
    <w:rsid w:val="0057348F"/>
    <w:rsid w:val="00581C99"/>
    <w:rsid w:val="00584373"/>
    <w:rsid w:val="0059376F"/>
    <w:rsid w:val="005956C6"/>
    <w:rsid w:val="005974EC"/>
    <w:rsid w:val="005A0E7E"/>
    <w:rsid w:val="005A2BAB"/>
    <w:rsid w:val="005B4782"/>
    <w:rsid w:val="005B4BF6"/>
    <w:rsid w:val="005C4B90"/>
    <w:rsid w:val="005E05D2"/>
    <w:rsid w:val="005E062B"/>
    <w:rsid w:val="005E5450"/>
    <w:rsid w:val="005E762F"/>
    <w:rsid w:val="005F2E1F"/>
    <w:rsid w:val="005F584B"/>
    <w:rsid w:val="00601938"/>
    <w:rsid w:val="00604A58"/>
    <w:rsid w:val="00612463"/>
    <w:rsid w:val="006134B6"/>
    <w:rsid w:val="0061439F"/>
    <w:rsid w:val="00625A66"/>
    <w:rsid w:val="00626EB2"/>
    <w:rsid w:val="006279F3"/>
    <w:rsid w:val="006319AA"/>
    <w:rsid w:val="00632100"/>
    <w:rsid w:val="006534B0"/>
    <w:rsid w:val="00653E3E"/>
    <w:rsid w:val="00662E00"/>
    <w:rsid w:val="00663AEE"/>
    <w:rsid w:val="00663C5E"/>
    <w:rsid w:val="00681944"/>
    <w:rsid w:val="00681F85"/>
    <w:rsid w:val="00683490"/>
    <w:rsid w:val="0069350F"/>
    <w:rsid w:val="006A0CDE"/>
    <w:rsid w:val="006A46D1"/>
    <w:rsid w:val="006B0E01"/>
    <w:rsid w:val="006B1C7E"/>
    <w:rsid w:val="006B317A"/>
    <w:rsid w:val="006B41CD"/>
    <w:rsid w:val="006C3F8E"/>
    <w:rsid w:val="006C40DD"/>
    <w:rsid w:val="006E1055"/>
    <w:rsid w:val="006E6F0E"/>
    <w:rsid w:val="006F23A7"/>
    <w:rsid w:val="006F5721"/>
    <w:rsid w:val="006F5A50"/>
    <w:rsid w:val="00710C15"/>
    <w:rsid w:val="00712F02"/>
    <w:rsid w:val="007133EB"/>
    <w:rsid w:val="0072145E"/>
    <w:rsid w:val="00730A38"/>
    <w:rsid w:val="00732D77"/>
    <w:rsid w:val="0073369A"/>
    <w:rsid w:val="00734807"/>
    <w:rsid w:val="007360C9"/>
    <w:rsid w:val="00740DF1"/>
    <w:rsid w:val="007433BF"/>
    <w:rsid w:val="0075328C"/>
    <w:rsid w:val="00754080"/>
    <w:rsid w:val="00754A40"/>
    <w:rsid w:val="007753BC"/>
    <w:rsid w:val="00776948"/>
    <w:rsid w:val="007773AF"/>
    <w:rsid w:val="00781379"/>
    <w:rsid w:val="00786337"/>
    <w:rsid w:val="007867D2"/>
    <w:rsid w:val="007879DB"/>
    <w:rsid w:val="0079100D"/>
    <w:rsid w:val="00795190"/>
    <w:rsid w:val="00796B60"/>
    <w:rsid w:val="00797DFE"/>
    <w:rsid w:val="007A433E"/>
    <w:rsid w:val="007B10C1"/>
    <w:rsid w:val="007B6502"/>
    <w:rsid w:val="007E029A"/>
    <w:rsid w:val="007E20D8"/>
    <w:rsid w:val="007E2D1E"/>
    <w:rsid w:val="007F3C45"/>
    <w:rsid w:val="007F3E0C"/>
    <w:rsid w:val="00801726"/>
    <w:rsid w:val="00807BEE"/>
    <w:rsid w:val="00810BB4"/>
    <w:rsid w:val="0081665D"/>
    <w:rsid w:val="00820717"/>
    <w:rsid w:val="00820AD3"/>
    <w:rsid w:val="00820B0A"/>
    <w:rsid w:val="00822CF9"/>
    <w:rsid w:val="00824371"/>
    <w:rsid w:val="00824722"/>
    <w:rsid w:val="00830895"/>
    <w:rsid w:val="0083684A"/>
    <w:rsid w:val="00844CFA"/>
    <w:rsid w:val="00847AEF"/>
    <w:rsid w:val="0085759D"/>
    <w:rsid w:val="00860E08"/>
    <w:rsid w:val="00867C9A"/>
    <w:rsid w:val="008715A0"/>
    <w:rsid w:val="0087612D"/>
    <w:rsid w:val="00876C11"/>
    <w:rsid w:val="00882311"/>
    <w:rsid w:val="00882CD3"/>
    <w:rsid w:val="00883162"/>
    <w:rsid w:val="0089062E"/>
    <w:rsid w:val="00893484"/>
    <w:rsid w:val="008B067A"/>
    <w:rsid w:val="008B1646"/>
    <w:rsid w:val="008B350F"/>
    <w:rsid w:val="008B3A27"/>
    <w:rsid w:val="008D0DA6"/>
    <w:rsid w:val="008D2563"/>
    <w:rsid w:val="008D2FDB"/>
    <w:rsid w:val="008F0DE5"/>
    <w:rsid w:val="008F21E8"/>
    <w:rsid w:val="008F330B"/>
    <w:rsid w:val="00907B38"/>
    <w:rsid w:val="00910652"/>
    <w:rsid w:val="00910D7C"/>
    <w:rsid w:val="00913674"/>
    <w:rsid w:val="009144E0"/>
    <w:rsid w:val="00914762"/>
    <w:rsid w:val="00917CBE"/>
    <w:rsid w:val="0093185F"/>
    <w:rsid w:val="00933B2F"/>
    <w:rsid w:val="009340DF"/>
    <w:rsid w:val="0093521D"/>
    <w:rsid w:val="00944843"/>
    <w:rsid w:val="00947096"/>
    <w:rsid w:val="0094729D"/>
    <w:rsid w:val="00947C9B"/>
    <w:rsid w:val="009506ED"/>
    <w:rsid w:val="00950964"/>
    <w:rsid w:val="009516E7"/>
    <w:rsid w:val="0095733F"/>
    <w:rsid w:val="00960221"/>
    <w:rsid w:val="009613C8"/>
    <w:rsid w:val="009626A9"/>
    <w:rsid w:val="00975E19"/>
    <w:rsid w:val="00976460"/>
    <w:rsid w:val="00980C3B"/>
    <w:rsid w:val="00985D17"/>
    <w:rsid w:val="00986D37"/>
    <w:rsid w:val="00991AC7"/>
    <w:rsid w:val="00994E08"/>
    <w:rsid w:val="009A350A"/>
    <w:rsid w:val="009A5154"/>
    <w:rsid w:val="009A771C"/>
    <w:rsid w:val="009B221A"/>
    <w:rsid w:val="009B5041"/>
    <w:rsid w:val="009B76F9"/>
    <w:rsid w:val="009C07C5"/>
    <w:rsid w:val="009C1564"/>
    <w:rsid w:val="009C52EF"/>
    <w:rsid w:val="009D08D0"/>
    <w:rsid w:val="009D7B9C"/>
    <w:rsid w:val="009E001D"/>
    <w:rsid w:val="009E2DA7"/>
    <w:rsid w:val="009E4077"/>
    <w:rsid w:val="009F3DAE"/>
    <w:rsid w:val="009F5E63"/>
    <w:rsid w:val="00A023EC"/>
    <w:rsid w:val="00A04426"/>
    <w:rsid w:val="00A06D71"/>
    <w:rsid w:val="00A06E4C"/>
    <w:rsid w:val="00A114E8"/>
    <w:rsid w:val="00A13FB4"/>
    <w:rsid w:val="00A214E5"/>
    <w:rsid w:val="00A26DD7"/>
    <w:rsid w:val="00A26FC8"/>
    <w:rsid w:val="00A31E60"/>
    <w:rsid w:val="00A4748F"/>
    <w:rsid w:val="00A5331B"/>
    <w:rsid w:val="00A555E9"/>
    <w:rsid w:val="00A563B3"/>
    <w:rsid w:val="00A579D2"/>
    <w:rsid w:val="00A62924"/>
    <w:rsid w:val="00A6423B"/>
    <w:rsid w:val="00A669F8"/>
    <w:rsid w:val="00A718FA"/>
    <w:rsid w:val="00A7190F"/>
    <w:rsid w:val="00A81C63"/>
    <w:rsid w:val="00A8401B"/>
    <w:rsid w:val="00A869AD"/>
    <w:rsid w:val="00A91AD9"/>
    <w:rsid w:val="00A931A0"/>
    <w:rsid w:val="00AA1CC3"/>
    <w:rsid w:val="00AB6B4F"/>
    <w:rsid w:val="00AC03CC"/>
    <w:rsid w:val="00AC16DD"/>
    <w:rsid w:val="00AC7F53"/>
    <w:rsid w:val="00AD2AE0"/>
    <w:rsid w:val="00AD2C63"/>
    <w:rsid w:val="00AD6981"/>
    <w:rsid w:val="00AD69D7"/>
    <w:rsid w:val="00AE1F00"/>
    <w:rsid w:val="00AE208F"/>
    <w:rsid w:val="00AF6DB3"/>
    <w:rsid w:val="00B0107B"/>
    <w:rsid w:val="00B01CDB"/>
    <w:rsid w:val="00B035D7"/>
    <w:rsid w:val="00B048E5"/>
    <w:rsid w:val="00B04C73"/>
    <w:rsid w:val="00B05951"/>
    <w:rsid w:val="00B06D7B"/>
    <w:rsid w:val="00B128C7"/>
    <w:rsid w:val="00B131BF"/>
    <w:rsid w:val="00B150EA"/>
    <w:rsid w:val="00B15739"/>
    <w:rsid w:val="00B219BF"/>
    <w:rsid w:val="00B22EF4"/>
    <w:rsid w:val="00B32C99"/>
    <w:rsid w:val="00B32DDC"/>
    <w:rsid w:val="00B33E3E"/>
    <w:rsid w:val="00B361F7"/>
    <w:rsid w:val="00B40C45"/>
    <w:rsid w:val="00B41958"/>
    <w:rsid w:val="00B423CD"/>
    <w:rsid w:val="00B42CBB"/>
    <w:rsid w:val="00B43DBC"/>
    <w:rsid w:val="00B44180"/>
    <w:rsid w:val="00B45E07"/>
    <w:rsid w:val="00B4717C"/>
    <w:rsid w:val="00B51C4F"/>
    <w:rsid w:val="00B53170"/>
    <w:rsid w:val="00B5373D"/>
    <w:rsid w:val="00B551FB"/>
    <w:rsid w:val="00B72689"/>
    <w:rsid w:val="00B744D5"/>
    <w:rsid w:val="00B752C6"/>
    <w:rsid w:val="00B77729"/>
    <w:rsid w:val="00B80BB6"/>
    <w:rsid w:val="00B83723"/>
    <w:rsid w:val="00B841AE"/>
    <w:rsid w:val="00B966DE"/>
    <w:rsid w:val="00BA1774"/>
    <w:rsid w:val="00BA28F7"/>
    <w:rsid w:val="00BA3FDB"/>
    <w:rsid w:val="00BA4A85"/>
    <w:rsid w:val="00BA4F76"/>
    <w:rsid w:val="00BB0E3C"/>
    <w:rsid w:val="00BB61CD"/>
    <w:rsid w:val="00BC0A33"/>
    <w:rsid w:val="00BC6346"/>
    <w:rsid w:val="00BD04A7"/>
    <w:rsid w:val="00BD0774"/>
    <w:rsid w:val="00BD4228"/>
    <w:rsid w:val="00BF1B56"/>
    <w:rsid w:val="00BF2A8E"/>
    <w:rsid w:val="00BF3B46"/>
    <w:rsid w:val="00BF5140"/>
    <w:rsid w:val="00BF5805"/>
    <w:rsid w:val="00BF6BEE"/>
    <w:rsid w:val="00C01624"/>
    <w:rsid w:val="00C04755"/>
    <w:rsid w:val="00C061F2"/>
    <w:rsid w:val="00C10166"/>
    <w:rsid w:val="00C13FB7"/>
    <w:rsid w:val="00C14B25"/>
    <w:rsid w:val="00C218CD"/>
    <w:rsid w:val="00C268A2"/>
    <w:rsid w:val="00C348C0"/>
    <w:rsid w:val="00C34DD9"/>
    <w:rsid w:val="00C42139"/>
    <w:rsid w:val="00C47467"/>
    <w:rsid w:val="00C51A74"/>
    <w:rsid w:val="00C5431E"/>
    <w:rsid w:val="00C57A47"/>
    <w:rsid w:val="00C6251A"/>
    <w:rsid w:val="00C70425"/>
    <w:rsid w:val="00C73DE4"/>
    <w:rsid w:val="00C73F79"/>
    <w:rsid w:val="00C800B4"/>
    <w:rsid w:val="00C8128C"/>
    <w:rsid w:val="00C82909"/>
    <w:rsid w:val="00C857BC"/>
    <w:rsid w:val="00C8720D"/>
    <w:rsid w:val="00C90CB9"/>
    <w:rsid w:val="00C90CC0"/>
    <w:rsid w:val="00C9125A"/>
    <w:rsid w:val="00CB06A0"/>
    <w:rsid w:val="00CB2CBA"/>
    <w:rsid w:val="00CB3DA7"/>
    <w:rsid w:val="00CB4E05"/>
    <w:rsid w:val="00CB6208"/>
    <w:rsid w:val="00CD0B70"/>
    <w:rsid w:val="00CD0C16"/>
    <w:rsid w:val="00CD0D78"/>
    <w:rsid w:val="00CD1F34"/>
    <w:rsid w:val="00CD7CD0"/>
    <w:rsid w:val="00CE14CA"/>
    <w:rsid w:val="00CE42A6"/>
    <w:rsid w:val="00CE5924"/>
    <w:rsid w:val="00CE7A9A"/>
    <w:rsid w:val="00CE7C3F"/>
    <w:rsid w:val="00CF278A"/>
    <w:rsid w:val="00CF3AD4"/>
    <w:rsid w:val="00CF69C5"/>
    <w:rsid w:val="00D019D2"/>
    <w:rsid w:val="00D027CD"/>
    <w:rsid w:val="00D0467F"/>
    <w:rsid w:val="00D06699"/>
    <w:rsid w:val="00D16625"/>
    <w:rsid w:val="00D22B14"/>
    <w:rsid w:val="00D248D8"/>
    <w:rsid w:val="00D318B7"/>
    <w:rsid w:val="00D408B1"/>
    <w:rsid w:val="00D43326"/>
    <w:rsid w:val="00D46976"/>
    <w:rsid w:val="00D56D56"/>
    <w:rsid w:val="00D57155"/>
    <w:rsid w:val="00D62592"/>
    <w:rsid w:val="00D81962"/>
    <w:rsid w:val="00D81FEF"/>
    <w:rsid w:val="00D84256"/>
    <w:rsid w:val="00D8712E"/>
    <w:rsid w:val="00D92D43"/>
    <w:rsid w:val="00DA2C86"/>
    <w:rsid w:val="00DD0171"/>
    <w:rsid w:val="00DD2D73"/>
    <w:rsid w:val="00DD5E1B"/>
    <w:rsid w:val="00DD7DBA"/>
    <w:rsid w:val="00DE604D"/>
    <w:rsid w:val="00DF303B"/>
    <w:rsid w:val="00E03AA7"/>
    <w:rsid w:val="00E044A6"/>
    <w:rsid w:val="00E238AB"/>
    <w:rsid w:val="00E24D5A"/>
    <w:rsid w:val="00E26FDF"/>
    <w:rsid w:val="00E31454"/>
    <w:rsid w:val="00E40B0F"/>
    <w:rsid w:val="00E41D42"/>
    <w:rsid w:val="00E4497F"/>
    <w:rsid w:val="00E44ABA"/>
    <w:rsid w:val="00E508A3"/>
    <w:rsid w:val="00E518C5"/>
    <w:rsid w:val="00E60F17"/>
    <w:rsid w:val="00E63360"/>
    <w:rsid w:val="00E67023"/>
    <w:rsid w:val="00E73937"/>
    <w:rsid w:val="00E73FC9"/>
    <w:rsid w:val="00E7495A"/>
    <w:rsid w:val="00E814C2"/>
    <w:rsid w:val="00EA107A"/>
    <w:rsid w:val="00EA261A"/>
    <w:rsid w:val="00EA6E51"/>
    <w:rsid w:val="00EA707C"/>
    <w:rsid w:val="00EA7A1A"/>
    <w:rsid w:val="00EB0AA7"/>
    <w:rsid w:val="00EB4E12"/>
    <w:rsid w:val="00EC712A"/>
    <w:rsid w:val="00EC797F"/>
    <w:rsid w:val="00ED2CA7"/>
    <w:rsid w:val="00ED6750"/>
    <w:rsid w:val="00EE26C7"/>
    <w:rsid w:val="00EE26D8"/>
    <w:rsid w:val="00EE40AA"/>
    <w:rsid w:val="00EE5CEE"/>
    <w:rsid w:val="00EE65B5"/>
    <w:rsid w:val="00EF5F66"/>
    <w:rsid w:val="00F04FED"/>
    <w:rsid w:val="00F11730"/>
    <w:rsid w:val="00F1260B"/>
    <w:rsid w:val="00F146AD"/>
    <w:rsid w:val="00F14DDD"/>
    <w:rsid w:val="00F164FD"/>
    <w:rsid w:val="00F16619"/>
    <w:rsid w:val="00F17DBD"/>
    <w:rsid w:val="00F25062"/>
    <w:rsid w:val="00F25E05"/>
    <w:rsid w:val="00F26BD2"/>
    <w:rsid w:val="00F3480A"/>
    <w:rsid w:val="00F365CB"/>
    <w:rsid w:val="00F4172B"/>
    <w:rsid w:val="00F44ADB"/>
    <w:rsid w:val="00F4647E"/>
    <w:rsid w:val="00F47819"/>
    <w:rsid w:val="00F60070"/>
    <w:rsid w:val="00F6107C"/>
    <w:rsid w:val="00F66AE9"/>
    <w:rsid w:val="00F74295"/>
    <w:rsid w:val="00F8263C"/>
    <w:rsid w:val="00F837C2"/>
    <w:rsid w:val="00F86706"/>
    <w:rsid w:val="00F93540"/>
    <w:rsid w:val="00F95244"/>
    <w:rsid w:val="00F9657A"/>
    <w:rsid w:val="00F9688F"/>
    <w:rsid w:val="00FA00D6"/>
    <w:rsid w:val="00FA237C"/>
    <w:rsid w:val="00FA283A"/>
    <w:rsid w:val="00FA3397"/>
    <w:rsid w:val="00FA470A"/>
    <w:rsid w:val="00FA7BBD"/>
    <w:rsid w:val="00FC048F"/>
    <w:rsid w:val="00FC0E5E"/>
    <w:rsid w:val="00FD561E"/>
    <w:rsid w:val="00FD6D4E"/>
    <w:rsid w:val="00FE2942"/>
    <w:rsid w:val="00FE36E3"/>
    <w:rsid w:val="00FF15EB"/>
    <w:rsid w:val="00FF2AC1"/>
    <w:rsid w:val="00FF3969"/>
    <w:rsid w:val="00FF71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FD26AC"/>
  <w15:docId w15:val="{C16122D0-E278-40D5-9271-66DA6428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8Num2z0">
    <w:name w:val="WW8Num2z0"/>
    <w:rPr>
      <w:rFonts w:ascii="Times New Roman" w:hAnsi="Times New Roman" w:cs="Times New Roman"/>
    </w:rPr>
  </w:style>
  <w:style w:type="character" w:customStyle="1" w:styleId="WW8Num2z1">
    <w:name w:val="WW8Num2z1"/>
    <w:rPr>
      <w:rFonts w:ascii="OpenSymbol" w:hAnsi="OpenSymbol" w:cs="OpenSymbol"/>
    </w:rPr>
  </w:style>
  <w:style w:type="character" w:customStyle="1" w:styleId="DefaultParagraphFont1">
    <w:name w:val="Default Paragraph Fon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hAnsi="Times New Roman"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Hyperlink">
    <w:name w:val="Hyperlink"/>
    <w:rPr>
      <w:color w:val="000080"/>
      <w:u w:val="single"/>
    </w:rPr>
  </w:style>
  <w:style w:type="character" w:styleId="Accentuat">
    <w:name w:val="Emphasis"/>
    <w:qFormat/>
    <w:rPr>
      <w:i/>
      <w:iCs/>
    </w:rPr>
  </w:style>
  <w:style w:type="character" w:styleId="Robust">
    <w:name w:val="Strong"/>
    <w:uiPriority w:val="22"/>
    <w:qFormat/>
    <w:rPr>
      <w:b/>
      <w:bCs/>
    </w:rPr>
  </w:style>
  <w:style w:type="character" w:customStyle="1" w:styleId="Bullets">
    <w:name w:val="Bullets"/>
    <w:rPr>
      <w:rFonts w:ascii="OpenSymbol" w:eastAsia="OpenSymbol" w:hAnsi="OpenSymbol" w:cs="OpenSymbol"/>
    </w:rPr>
  </w:style>
  <w:style w:type="character" w:customStyle="1" w:styleId="FontStyle53">
    <w:name w:val="Font Style53"/>
    <w:uiPriority w:val="99"/>
    <w:rPr>
      <w:rFonts w:ascii="Arial Unicode MS" w:eastAsia="Arial Unicode MS" w:hAnsi="Arial Unicode MS" w:cs="Arial Unicode MS"/>
      <w:b/>
      <w:bCs/>
      <w:sz w:val="18"/>
      <w:szCs w:val="18"/>
    </w:rPr>
  </w:style>
  <w:style w:type="character" w:customStyle="1" w:styleId="NumberingSymbols">
    <w:name w:val="Numbering Symbols"/>
  </w:style>
  <w:style w:type="character" w:customStyle="1" w:styleId="FontStyle17">
    <w:name w:val="Font Style17"/>
    <w:rPr>
      <w:rFonts w:ascii="Arial" w:hAnsi="Arial" w:cs="Arial"/>
      <w:sz w:val="20"/>
    </w:rPr>
  </w:style>
  <w:style w:type="character" w:customStyle="1" w:styleId="FontStyle54">
    <w:name w:val="Font Style54"/>
    <w:rPr>
      <w:rFonts w:ascii="Arial Unicode MS" w:eastAsia="Times New Roman" w:hAnsi="Arial Unicode MS" w:cs="Arial Unicode MS"/>
      <w:sz w:val="18"/>
    </w:rPr>
  </w:style>
  <w:style w:type="character" w:customStyle="1" w:styleId="DocumentMapChar">
    <w:name w:val="Document Map Char"/>
    <w:rPr>
      <w:rFonts w:ascii="Tahoma" w:eastAsia="Andale Sans UI" w:hAnsi="Tahoma" w:cs="Tahoma"/>
      <w:kern w:val="1"/>
      <w:sz w:val="16"/>
      <w:szCs w:val="16"/>
    </w:rPr>
  </w:style>
  <w:style w:type="paragraph" w:customStyle="1" w:styleId="Heading">
    <w:name w:val="Heading"/>
    <w:basedOn w:val="Normal"/>
    <w:next w:val="Corptext"/>
    <w:pPr>
      <w:keepNext/>
      <w:spacing w:before="240" w:after="120"/>
    </w:pPr>
    <w:rPr>
      <w:rFonts w:ascii="Arial" w:hAnsi="Arial" w:cs="Tahoma"/>
      <w:sz w:val="28"/>
      <w:szCs w:val="28"/>
    </w:rPr>
  </w:style>
  <w:style w:type="paragraph" w:styleId="Corptext">
    <w:name w:val="Body Text"/>
    <w:basedOn w:val="Normal"/>
    <w:pPr>
      <w:spacing w:after="120"/>
    </w:pPr>
  </w:style>
  <w:style w:type="paragraph" w:styleId="List">
    <w:name w:val="List"/>
    <w:basedOn w:val="Corp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Antet">
    <w:name w:val="header"/>
    <w:basedOn w:val="Normal"/>
    <w:link w:val="AntetCaracter"/>
    <w:pPr>
      <w:suppressLineNumbers/>
      <w:tabs>
        <w:tab w:val="center" w:pos="4819"/>
        <w:tab w:val="right" w:pos="9638"/>
      </w:tabs>
    </w:pPr>
  </w:style>
  <w:style w:type="paragraph" w:customStyle="1" w:styleId="Style33">
    <w:name w:val="Style33"/>
    <w:basedOn w:val="Normal"/>
    <w:pPr>
      <w:spacing w:line="100" w:lineRule="atLeast"/>
      <w:jc w:val="both"/>
    </w:pPr>
    <w:rPr>
      <w:rFonts w:ascii="Arial Unicode MS" w:eastAsia="Arial Unicode MS" w:hAnsi="Arial Unicode MS" w:cs="Arial Unicode MS"/>
      <w:lang w:val="ro-R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sol">
    <w:name w:val="footer"/>
    <w:basedOn w:val="Normal"/>
    <w:pPr>
      <w:suppressLineNumbers/>
      <w:tabs>
        <w:tab w:val="center" w:pos="4986"/>
        <w:tab w:val="right" w:pos="9972"/>
      </w:tabs>
    </w:pPr>
  </w:style>
  <w:style w:type="paragraph" w:customStyle="1" w:styleId="DefaultText">
    <w:name w:val="Default Text"/>
    <w:basedOn w:val="Normal"/>
    <w:rPr>
      <w:szCs w:val="20"/>
    </w:rPr>
  </w:style>
  <w:style w:type="paragraph" w:customStyle="1" w:styleId="DefaultText1">
    <w:name w:val="Default Text:1"/>
    <w:basedOn w:val="Normal"/>
    <w:rPr>
      <w:szCs w:val="20"/>
    </w:rPr>
  </w:style>
  <w:style w:type="paragraph" w:customStyle="1" w:styleId="DefaultText2">
    <w:name w:val="Default Text:2"/>
    <w:basedOn w:val="Normal"/>
    <w:link w:val="DefaultText2Caracter"/>
    <w:rPr>
      <w:szCs w:val="20"/>
    </w:rPr>
  </w:style>
  <w:style w:type="paragraph" w:styleId="NormalWeb">
    <w:name w:val="Normal (Web)"/>
    <w:basedOn w:val="Normal"/>
    <w:uiPriority w:val="99"/>
    <w:pPr>
      <w:spacing w:before="280" w:after="280"/>
    </w:pPr>
    <w:rPr>
      <w:lang w:val="ro-RO"/>
    </w:rPr>
  </w:style>
  <w:style w:type="paragraph" w:styleId="Indentcorptext">
    <w:name w:val="Body Text Indent"/>
    <w:basedOn w:val="Normal"/>
    <w:link w:val="IndentcorptextCaracter"/>
    <w:pPr>
      <w:ind w:left="851"/>
    </w:pPr>
    <w:rPr>
      <w:rFonts w:ascii="Helvetica-R" w:hAnsi="Helvetica-R"/>
    </w:rPr>
  </w:style>
  <w:style w:type="paragraph" w:customStyle="1" w:styleId="WW-Default">
    <w:name w:val="WW-Default"/>
    <w:pPr>
      <w:suppressAutoHyphens/>
      <w:autoSpaceDE w:val="0"/>
    </w:pPr>
    <w:rPr>
      <w:rFonts w:ascii="Calibri" w:eastAsia="Arial" w:hAnsi="Calibri" w:cs="Calibri"/>
      <w:color w:val="000000"/>
      <w:kern w:val="1"/>
      <w:sz w:val="24"/>
      <w:szCs w:val="24"/>
      <w:lang w:val="en-US" w:eastAsia="ar-SA"/>
    </w:rPr>
  </w:style>
  <w:style w:type="paragraph" w:customStyle="1" w:styleId="DocumentMap1">
    <w:name w:val="Document Map1"/>
    <w:basedOn w:val="Normal"/>
    <w:rPr>
      <w:rFonts w:ascii="Tahoma" w:hAnsi="Tahoma" w:cs="Tahoma"/>
      <w:sz w:val="16"/>
      <w:szCs w:val="16"/>
    </w:rPr>
  </w:style>
  <w:style w:type="paragraph" w:customStyle="1" w:styleId="Char">
    <w:name w:val="Char"/>
    <w:basedOn w:val="Normal"/>
    <w:pPr>
      <w:widowControl/>
    </w:pPr>
    <w:rPr>
      <w:rFonts w:eastAsia="SimSun" w:cs="Mangal"/>
      <w:lang w:val="pl-PL" w:eastAsia="hi-IN" w:bidi="hi-IN"/>
    </w:rPr>
  </w:style>
  <w:style w:type="character" w:customStyle="1" w:styleId="IndentcorptextCaracter">
    <w:name w:val="Indent corp text Caracter"/>
    <w:link w:val="Indentcorptext"/>
    <w:rsid w:val="000A0AB6"/>
    <w:rPr>
      <w:rFonts w:ascii="Helvetica-R" w:eastAsia="Andale Sans UI" w:hAnsi="Helvetica-R"/>
      <w:kern w:val="1"/>
      <w:sz w:val="24"/>
      <w:szCs w:val="24"/>
      <w:lang w:eastAsia="ar-SA"/>
    </w:rPr>
  </w:style>
  <w:style w:type="paragraph" w:styleId="TextnBalon">
    <w:name w:val="Balloon Text"/>
    <w:basedOn w:val="Normal"/>
    <w:link w:val="TextnBalonCaracter"/>
    <w:uiPriority w:val="99"/>
    <w:semiHidden/>
    <w:unhideWhenUsed/>
    <w:rsid w:val="00536BA5"/>
    <w:rPr>
      <w:rFonts w:ascii="Tahoma" w:hAnsi="Tahoma"/>
      <w:sz w:val="16"/>
      <w:szCs w:val="16"/>
    </w:rPr>
  </w:style>
  <w:style w:type="character" w:customStyle="1" w:styleId="TextnBalonCaracter">
    <w:name w:val="Text în Balon Caracter"/>
    <w:link w:val="TextnBalon"/>
    <w:uiPriority w:val="99"/>
    <w:semiHidden/>
    <w:rsid w:val="00536BA5"/>
    <w:rPr>
      <w:rFonts w:ascii="Tahoma" w:eastAsia="Andale Sans UI" w:hAnsi="Tahoma" w:cs="Tahoma"/>
      <w:kern w:val="1"/>
      <w:sz w:val="16"/>
      <w:szCs w:val="16"/>
      <w:lang w:eastAsia="ar-SA"/>
    </w:rPr>
  </w:style>
  <w:style w:type="character" w:customStyle="1" w:styleId="newstext">
    <w:name w:val="news_text"/>
    <w:rsid w:val="00AC7F53"/>
  </w:style>
  <w:style w:type="character" w:customStyle="1" w:styleId="yiv7240766215">
    <w:name w:val="yiv7240766215"/>
    <w:basedOn w:val="Fontdeparagrafimplicit"/>
    <w:rsid w:val="006F23A7"/>
  </w:style>
  <w:style w:type="table" w:styleId="Tabelgril">
    <w:name w:val="Table Grid"/>
    <w:basedOn w:val="TabelNormal"/>
    <w:uiPriority w:val="59"/>
    <w:rsid w:val="003F3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7E029A"/>
    <w:rPr>
      <w:rFonts w:eastAsia="Andale Sans UI"/>
      <w:kern w:val="1"/>
      <w:sz w:val="24"/>
      <w:szCs w:val="24"/>
      <w:lang w:eastAsia="ar-SA"/>
    </w:rPr>
  </w:style>
  <w:style w:type="character" w:customStyle="1" w:styleId="Heading4Char">
    <w:name w:val="Heading 4 Char"/>
    <w:rsid w:val="00FE2942"/>
    <w:rPr>
      <w:rFonts w:ascii="Cambria" w:eastAsia="Times New Roman" w:hAnsi="Cambria"/>
      <w:b/>
      <w:bCs/>
      <w:i/>
      <w:iCs/>
      <w:sz w:val="22"/>
      <w:szCs w:val="22"/>
    </w:rPr>
  </w:style>
  <w:style w:type="character" w:customStyle="1" w:styleId="ng-binding">
    <w:name w:val="ng-binding"/>
    <w:basedOn w:val="Fontdeparagrafimplicit"/>
    <w:rsid w:val="00B32DDC"/>
  </w:style>
  <w:style w:type="table" w:styleId="Tabelgril4-Accentuare3">
    <w:name w:val="Grid Table 4 Accent 3"/>
    <w:basedOn w:val="TabelNormal"/>
    <w:uiPriority w:val="49"/>
    <w:rsid w:val="00DF303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iuneNerezolvat1">
    <w:name w:val="Mențiune Nerezolvat1"/>
    <w:uiPriority w:val="99"/>
    <w:semiHidden/>
    <w:unhideWhenUsed/>
    <w:rsid w:val="00097953"/>
    <w:rPr>
      <w:color w:val="605E5C"/>
      <w:shd w:val="clear" w:color="auto" w:fill="E1DFDD"/>
    </w:rPr>
  </w:style>
  <w:style w:type="paragraph" w:customStyle="1" w:styleId="Default">
    <w:name w:val="Default"/>
    <w:rsid w:val="00FF15EB"/>
    <w:pPr>
      <w:autoSpaceDE w:val="0"/>
      <w:autoSpaceDN w:val="0"/>
      <w:adjustRightInd w:val="0"/>
    </w:pPr>
    <w:rPr>
      <w:rFonts w:ascii="Trebuchet MS" w:hAnsi="Trebuchet MS" w:cs="Trebuchet MS"/>
      <w:color w:val="000000"/>
      <w:sz w:val="24"/>
      <w:szCs w:val="24"/>
      <w:lang w:val="en-US" w:eastAsia="en-US"/>
    </w:rPr>
  </w:style>
  <w:style w:type="paragraph" w:styleId="Listparagraf">
    <w:name w:val="List Paragraph"/>
    <w:basedOn w:val="Normal"/>
    <w:uiPriority w:val="34"/>
    <w:qFormat/>
    <w:rsid w:val="005C4B90"/>
    <w:pPr>
      <w:ind w:left="720"/>
    </w:pPr>
  </w:style>
  <w:style w:type="character" w:customStyle="1" w:styleId="DefaultText2Caracter">
    <w:name w:val="Default Text:2 Caracter"/>
    <w:link w:val="DefaultText2"/>
    <w:rsid w:val="00BD04A7"/>
    <w:rPr>
      <w:rFonts w:eastAsia="Andale Sans UI"/>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102">
      <w:bodyDiv w:val="1"/>
      <w:marLeft w:val="0"/>
      <w:marRight w:val="0"/>
      <w:marTop w:val="0"/>
      <w:marBottom w:val="0"/>
      <w:divBdr>
        <w:top w:val="none" w:sz="0" w:space="0" w:color="auto"/>
        <w:left w:val="none" w:sz="0" w:space="0" w:color="auto"/>
        <w:bottom w:val="none" w:sz="0" w:space="0" w:color="auto"/>
        <w:right w:val="none" w:sz="0" w:space="0" w:color="auto"/>
      </w:divBdr>
    </w:div>
    <w:div w:id="1091664473">
      <w:bodyDiv w:val="1"/>
      <w:marLeft w:val="0"/>
      <w:marRight w:val="0"/>
      <w:marTop w:val="0"/>
      <w:marBottom w:val="0"/>
      <w:divBdr>
        <w:top w:val="none" w:sz="0" w:space="0" w:color="auto"/>
        <w:left w:val="none" w:sz="0" w:space="0" w:color="auto"/>
        <w:bottom w:val="none" w:sz="0" w:space="0" w:color="auto"/>
        <w:right w:val="none" w:sz="0" w:space="0" w:color="auto"/>
      </w:divBdr>
    </w:div>
    <w:div w:id="1631672449">
      <w:bodyDiv w:val="1"/>
      <w:marLeft w:val="0"/>
      <w:marRight w:val="0"/>
      <w:marTop w:val="0"/>
      <w:marBottom w:val="0"/>
      <w:divBdr>
        <w:top w:val="none" w:sz="0" w:space="0" w:color="auto"/>
        <w:left w:val="none" w:sz="0" w:space="0" w:color="auto"/>
        <w:bottom w:val="none" w:sz="0" w:space="0" w:color="auto"/>
        <w:right w:val="none" w:sz="0" w:space="0" w:color="auto"/>
      </w:divBdr>
    </w:div>
    <w:div w:id="20060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1877</Words>
  <Characters>10703</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Orzan</dc:creator>
  <cp:keywords/>
  <cp:lastModifiedBy>Laurentiu-Florian Ion</cp:lastModifiedBy>
  <cp:revision>9</cp:revision>
  <cp:lastPrinted>2017-10-30T13:45:00Z</cp:lastPrinted>
  <dcterms:created xsi:type="dcterms:W3CDTF">2022-05-24T16:47:00Z</dcterms:created>
  <dcterms:modified xsi:type="dcterms:W3CDTF">2022-06-01T17:26:00Z</dcterms:modified>
</cp:coreProperties>
</file>